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2.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rsidR="004351F2" w:rsidRPr="001906E2" w:rsidP="004351F2">
      <w:pPr>
        <w:widowControl/>
        <w:spacing w:line="360" w:lineRule="auto"/>
        <w:ind w:left="315"/>
        <w:jc w:val="center"/>
        <w:rPr>
          <w:rFonts w:ascii="Times New Roman" w:eastAsia="黑体" w:hAnsi="Times New Roman" w:cs="Times New Roman"/>
          <w:bCs/>
          <w:color w:val="333333"/>
          <w:sz w:val="36"/>
          <w:szCs w:val="36"/>
        </w:rPr>
      </w:pPr>
      <w:r>
        <w:rPr>
          <w:rFonts w:ascii="Times New Roman" w:eastAsia="黑体" w:hAnsi="Times New Roman" w:cs="Times New Roman"/>
          <w:sz w:val="36"/>
          <w:szCs w:val="3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width:32pt;height:35pt;margin-top:803pt;margin-left:970pt;mso-position-horizontal-relative:page;mso-position-vertical-relative:top-margin-area;position:absolute;z-index:251658240">
            <v:imagedata r:id="rId4" o:title=""/>
            <o:lock v:ext="edit" aspectratio="t"/>
          </v:shape>
        </w:pict>
      </w:r>
      <w:bookmarkStart w:id="0" w:name="OLE_LINK1"/>
      <w:bookmarkStart w:id="1" w:name="OLE_LINK2"/>
      <w:bookmarkStart w:id="2" w:name="_GoBack"/>
      <w:r w:rsidRPr="001906E2">
        <w:rPr>
          <w:rFonts w:ascii="Times New Roman" w:hAnsi="Times New Roman" w:cs="Times New Roman"/>
          <w:noProof/>
          <w:lang w:val="en-US"/>
        </w:rPr>
        <w:drawing>
          <wp:anchor distT="0" distB="0" distL="114300" distR="114300" simplePos="0" relativeHeight="251659264" behindDoc="0" locked="0" layoutInCell="1" allowOverlap="1">
            <wp:simplePos x="0" y="0"/>
            <wp:positionH relativeFrom="page">
              <wp:posOffset>12306300</wp:posOffset>
            </wp:positionH>
            <wp:positionV relativeFrom="page">
              <wp:posOffset>10350500</wp:posOffset>
            </wp:positionV>
            <wp:extent cx="495300" cy="317500"/>
            <wp:effectExtent l="0" t="0" r="0" b="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3"/>
                    <pic:cNvPicPr>
                      <a:picLocks noChangeAspect="1" noChangeArrowheads="1"/>
                    </pic:cNvPicPr>
                  </pic:nvPicPr>
                  <pic:blipFill>
                    <a:blip xmlns:r="http://schemas.openxmlformats.org/officeDocument/2006/relationships" r:embed="rId5">
                      <a:extLst>
                        <a:ext xmlns:a="http://schemas.openxmlformats.org/drawingml/2006/main" uri="{28A0092B-C50C-407E-A947-70E740481C1C}">
                          <a14:useLocalDpi xmlns:a14="http://schemas.microsoft.com/office/drawing/2010/main" val="0"/>
                        </a:ext>
                      </a:extLst>
                    </a:blip>
                    <a:stretch>
                      <a:fillRect/>
                    </a:stretch>
                  </pic:blipFill>
                  <pic:spPr bwMode="auto">
                    <a:xfrm>
                      <a:off x="0" y="0"/>
                      <a:ext cx="495300" cy="317500"/>
                    </a:xfrm>
                    <a:prstGeom prst="rect">
                      <a:avLst/>
                    </a:prstGeom>
                    <a:noFill/>
                  </pic:spPr>
                </pic:pic>
              </a:graphicData>
            </a:graphic>
            <wp14:sizeRelH relativeFrom="page">
              <wp14:pctWidth>0</wp14:pctWidth>
            </wp14:sizeRelH>
            <wp14:sizeRelV relativeFrom="page">
              <wp14:pctHeight>0</wp14:pctHeight>
            </wp14:sizeRelV>
          </wp:anchor>
        </w:drawing>
      </w:r>
      <w:bookmarkStart w:id="3" w:name="OLE_LINK45"/>
      <w:bookmarkStart w:id="4" w:name="OLE_LINK46"/>
      <w:bookmarkStart w:id="5" w:name="OLE_LINK12"/>
      <w:bookmarkStart w:id="6" w:name="OLE_LINK11"/>
      <w:r w:rsidRPr="001906E2">
        <w:rPr>
          <w:rFonts w:ascii="Times New Roman" w:hAnsi="Times New Roman" w:cs="Times New Roman"/>
          <w:noProof/>
          <w:lang w:val="en-US"/>
        </w:rPr>
        <w:drawing>
          <wp:anchor distT="0" distB="0" distL="114300" distR="114300" simplePos="0" relativeHeight="251660288" behindDoc="0" locked="0" layoutInCell="1" allowOverlap="1">
            <wp:simplePos x="0" y="0"/>
            <wp:positionH relativeFrom="page">
              <wp:posOffset>10947400</wp:posOffset>
            </wp:positionH>
            <wp:positionV relativeFrom="page">
              <wp:posOffset>11506200</wp:posOffset>
            </wp:positionV>
            <wp:extent cx="304800" cy="444500"/>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2"/>
                    <pic:cNvPicPr>
                      <a:picLocks noChangeAspect="1" noChangeArrowheads="1"/>
                    </pic:cNvPicPr>
                  </pic:nvPicPr>
                  <pic:blipFill>
                    <a:blip xmlns:r="http://schemas.openxmlformats.org/officeDocument/2006/relationships" r:embed="rId6">
                      <a:extLst>
                        <a:ext xmlns:a="http://schemas.openxmlformats.org/drawingml/2006/main" uri="{28A0092B-C50C-407E-A947-70E740481C1C}">
                          <a14:useLocalDpi xmlns:a14="http://schemas.microsoft.com/office/drawing/2010/main" val="0"/>
                        </a:ext>
                      </a:extLst>
                    </a:blip>
                    <a:stretch>
                      <a:fillRect/>
                    </a:stretch>
                  </pic:blipFill>
                  <pic:spPr bwMode="auto">
                    <a:xfrm>
                      <a:off x="0" y="0"/>
                      <a:ext cx="304800" cy="444500"/>
                    </a:xfrm>
                    <a:prstGeom prst="rect">
                      <a:avLst/>
                    </a:prstGeom>
                    <a:noFill/>
                  </pic:spPr>
                </pic:pic>
              </a:graphicData>
            </a:graphic>
            <wp14:sizeRelH relativeFrom="page">
              <wp14:pctWidth>0</wp14:pctWidth>
            </wp14:sizeRelH>
            <wp14:sizeRelV relativeFrom="page">
              <wp14:pctHeight>0</wp14:pctHeight>
            </wp14:sizeRelV>
          </wp:anchor>
        </w:drawing>
      </w:r>
      <w:r w:rsidRPr="001906E2">
        <w:rPr>
          <w:rFonts w:ascii="Times New Roman" w:eastAsia="黑体" w:hAnsi="Times New Roman" w:cs="Times New Roman"/>
          <w:sz w:val="36"/>
          <w:szCs w:val="36"/>
        </w:rPr>
        <w:t>202</w:t>
      </w:r>
      <w:r w:rsidRPr="001906E2">
        <w:rPr>
          <w:rFonts w:ascii="Times New Roman" w:eastAsia="黑体" w:hAnsi="Times New Roman" w:cs="Times New Roman"/>
          <w:sz w:val="36"/>
          <w:szCs w:val="36"/>
          <w:lang w:val="en-US"/>
        </w:rPr>
        <w:t>5</w:t>
      </w:r>
      <w:r w:rsidRPr="001906E2">
        <w:rPr>
          <w:rFonts w:ascii="Times New Roman" w:eastAsia="黑体" w:hAnsi="Times New Roman" w:cs="Times New Roman"/>
          <w:sz w:val="36"/>
          <w:szCs w:val="36"/>
        </w:rPr>
        <w:t>年</w:t>
      </w:r>
      <w:r w:rsidRPr="001906E2">
        <w:rPr>
          <w:rFonts w:ascii="Times New Roman" w:eastAsia="黑体" w:hAnsi="Times New Roman" w:cs="Times New Roman"/>
          <w:sz w:val="36"/>
          <w:szCs w:val="36"/>
        </w:rPr>
        <w:t>1</w:t>
      </w:r>
      <w:r w:rsidRPr="001906E2">
        <w:rPr>
          <w:rFonts w:ascii="Times New Roman" w:eastAsia="黑体" w:hAnsi="Times New Roman" w:cs="Times New Roman"/>
          <w:sz w:val="36"/>
          <w:szCs w:val="36"/>
        </w:rPr>
        <w:t>月</w:t>
      </w:r>
      <w:r w:rsidRPr="001906E2">
        <w:rPr>
          <w:rFonts w:ascii="Times New Roman" w:eastAsia="黑体" w:hAnsi="Times New Roman" w:cs="Times New Roman"/>
          <w:sz w:val="36"/>
          <w:szCs w:val="36"/>
        </w:rPr>
        <w:t>“</w:t>
      </w:r>
      <w:r w:rsidRPr="001906E2">
        <w:rPr>
          <w:rFonts w:ascii="Times New Roman" w:eastAsia="黑体" w:hAnsi="Times New Roman" w:cs="Times New Roman"/>
          <w:sz w:val="36"/>
          <w:szCs w:val="36"/>
          <w:lang w:val="en-US"/>
        </w:rPr>
        <w:t>八</w:t>
      </w:r>
      <w:r w:rsidRPr="001906E2">
        <w:rPr>
          <w:rFonts w:ascii="Times New Roman" w:eastAsia="黑体" w:hAnsi="Times New Roman" w:cs="Times New Roman"/>
          <w:sz w:val="36"/>
          <w:szCs w:val="36"/>
        </w:rPr>
        <w:t>省联考</w:t>
      </w:r>
      <w:r w:rsidRPr="001906E2">
        <w:rPr>
          <w:rFonts w:ascii="Times New Roman" w:eastAsia="黑体" w:hAnsi="Times New Roman" w:cs="Times New Roman"/>
          <w:sz w:val="36"/>
          <w:szCs w:val="36"/>
        </w:rPr>
        <w:t>”</w:t>
      </w:r>
      <w:r w:rsidRPr="001906E2">
        <w:rPr>
          <w:rFonts w:ascii="Times New Roman" w:eastAsia="黑体" w:hAnsi="Times New Roman" w:cs="Times New Roman"/>
          <w:sz w:val="36"/>
          <w:szCs w:val="36"/>
        </w:rPr>
        <w:t>考前猜想卷</w:t>
      </w:r>
    </w:p>
    <w:p w:rsidR="004351F2" w:rsidRPr="001906E2" w:rsidP="004351F2">
      <w:pPr>
        <w:widowControl/>
        <w:spacing w:line="360" w:lineRule="auto"/>
        <w:ind w:left="315"/>
        <w:jc w:val="center"/>
        <w:rPr>
          <w:rFonts w:ascii="Times New Roman" w:eastAsia="黑体" w:hAnsi="Times New Roman" w:cs="Times New Roman"/>
          <w:sz w:val="36"/>
          <w:szCs w:val="36"/>
        </w:rPr>
      </w:pPr>
      <w:r w:rsidRPr="001906E2">
        <w:rPr>
          <w:rFonts w:ascii="Times New Roman" w:eastAsia="黑体" w:hAnsi="Times New Roman" w:cs="Times New Roman"/>
          <w:sz w:val="36"/>
          <w:szCs w:val="36"/>
        </w:rPr>
        <w:t>生物</w:t>
      </w:r>
    </w:p>
    <w:p w:rsidR="004351F2" w:rsidRPr="001906E2" w:rsidP="004351F2">
      <w:pPr>
        <w:spacing w:line="360" w:lineRule="auto"/>
        <w:ind w:left="315"/>
        <w:jc w:val="center"/>
        <w:rPr>
          <w:rFonts w:ascii="Times New Roman" w:eastAsia="仿宋" w:hAnsi="Times New Roman" w:cs="Times New Roman"/>
          <w:b/>
          <w:sz w:val="22"/>
          <w:szCs w:val="21"/>
        </w:rPr>
      </w:pPr>
      <w:r w:rsidRPr="001906E2">
        <w:rPr>
          <w:rFonts w:ascii="Times New Roman" w:eastAsia="仿宋" w:hAnsi="Times New Roman" w:cs="Times New Roman"/>
          <w:b/>
          <w:sz w:val="22"/>
          <w:szCs w:val="21"/>
        </w:rPr>
        <w:t>（考试时间：</w:t>
      </w:r>
      <w:r w:rsidRPr="001906E2">
        <w:rPr>
          <w:rFonts w:ascii="Times New Roman" w:eastAsia="仿宋" w:hAnsi="Times New Roman" w:cs="Times New Roman"/>
          <w:b/>
          <w:sz w:val="22"/>
          <w:szCs w:val="21"/>
        </w:rPr>
        <w:t>75</w:t>
      </w:r>
      <w:r w:rsidRPr="001906E2">
        <w:rPr>
          <w:rFonts w:ascii="Times New Roman" w:eastAsia="仿宋" w:hAnsi="Times New Roman" w:cs="Times New Roman"/>
          <w:b/>
          <w:sz w:val="22"/>
          <w:szCs w:val="21"/>
        </w:rPr>
        <w:t>分钟</w:t>
      </w:r>
      <w:r w:rsidRPr="001906E2">
        <w:rPr>
          <w:rFonts w:ascii="Times New Roman" w:eastAsia="仿宋" w:hAnsi="Times New Roman" w:cs="Times New Roman"/>
          <w:b/>
          <w:sz w:val="22"/>
          <w:szCs w:val="21"/>
        </w:rPr>
        <w:t xml:space="preserve">  </w:t>
      </w:r>
      <w:r w:rsidRPr="001906E2">
        <w:rPr>
          <w:rFonts w:ascii="Times New Roman" w:eastAsia="仿宋" w:hAnsi="Times New Roman" w:cs="Times New Roman"/>
          <w:b/>
          <w:sz w:val="22"/>
          <w:szCs w:val="21"/>
        </w:rPr>
        <w:t>试卷满分：</w:t>
      </w:r>
      <w:r w:rsidRPr="001906E2">
        <w:rPr>
          <w:rFonts w:ascii="Times New Roman" w:eastAsia="仿宋" w:hAnsi="Times New Roman" w:cs="Times New Roman"/>
          <w:b/>
          <w:sz w:val="22"/>
          <w:szCs w:val="21"/>
        </w:rPr>
        <w:t>100</w:t>
      </w:r>
      <w:r w:rsidRPr="001906E2">
        <w:rPr>
          <w:rFonts w:ascii="Times New Roman" w:eastAsia="仿宋" w:hAnsi="Times New Roman" w:cs="Times New Roman"/>
          <w:b/>
          <w:sz w:val="22"/>
          <w:szCs w:val="21"/>
        </w:rPr>
        <w:t>分）</w:t>
      </w:r>
    </w:p>
    <w:p w:rsidR="004351F2" w:rsidRPr="001906E2" w:rsidP="00DA7DF7">
      <w:pPr>
        <w:tabs>
          <w:tab w:val="left" w:pos="2551"/>
          <w:tab w:val="left" w:pos="4677"/>
          <w:tab w:val="left" w:pos="6803"/>
        </w:tabs>
        <w:spacing w:line="360" w:lineRule="auto"/>
        <w:ind w:left="1365" w:hanging="1365" w:hangingChars="650"/>
        <w:textAlignment w:val="center"/>
        <w:rPr>
          <w:rFonts w:ascii="Times New Roman" w:eastAsia="黑体" w:hAnsi="Times New Roman" w:cs="Times New Roman"/>
          <w:snapToGrid w:val="0"/>
          <w:szCs w:val="21"/>
        </w:rPr>
      </w:pPr>
      <w:r w:rsidRPr="001906E2">
        <w:rPr>
          <w:rFonts w:ascii="Times New Roman" w:eastAsia="黑体" w:hAnsi="Times New Roman" w:cs="Times New Roman"/>
          <w:snapToGrid w:val="0"/>
          <w:szCs w:val="21"/>
        </w:rPr>
        <w:t>注意事项：</w:t>
      </w:r>
    </w:p>
    <w:p w:rsidR="004351F2" w:rsidRPr="001906E2" w:rsidP="00DA7DF7">
      <w:pPr>
        <w:tabs>
          <w:tab w:val="left" w:pos="2551"/>
          <w:tab w:val="left" w:pos="4677"/>
          <w:tab w:val="left" w:pos="6803"/>
        </w:tabs>
        <w:spacing w:line="360" w:lineRule="auto"/>
        <w:ind w:left="315" w:firstLine="424" w:firstLineChars="202"/>
        <w:textAlignment w:val="center"/>
        <w:rPr>
          <w:rFonts w:ascii="Times New Roman" w:hAnsi="Times New Roman" w:cs="Times New Roman"/>
          <w:snapToGrid w:val="0"/>
          <w:szCs w:val="21"/>
        </w:rPr>
      </w:pPr>
      <w:r w:rsidRPr="001906E2">
        <w:rPr>
          <w:rFonts w:ascii="Times New Roman" w:eastAsia="宋体" w:hAnsi="Times New Roman" w:cs="Times New Roman"/>
          <w:snapToGrid w:val="0"/>
          <w:szCs w:val="21"/>
        </w:rPr>
        <w:t>1</w:t>
      </w:r>
      <w:r w:rsidRPr="001906E2">
        <w:rPr>
          <w:rFonts w:ascii="Times New Roman" w:eastAsia="宋体" w:hAnsi="Times New Roman" w:cs="Times New Roman"/>
          <w:snapToGrid w:val="0"/>
          <w:szCs w:val="21"/>
        </w:rPr>
        <w:t>．答卷前，考生务必将自己的姓名、考生号等填写在答题卡和试卷指定位置上。</w:t>
      </w:r>
    </w:p>
    <w:p w:rsidR="004351F2" w:rsidRPr="001906E2" w:rsidP="00DA7DF7">
      <w:pPr>
        <w:tabs>
          <w:tab w:val="left" w:pos="2551"/>
          <w:tab w:val="left" w:pos="4677"/>
          <w:tab w:val="left" w:pos="6803"/>
        </w:tabs>
        <w:spacing w:line="360" w:lineRule="auto"/>
        <w:ind w:left="315" w:firstLine="424" w:firstLineChars="202"/>
        <w:textAlignment w:val="center"/>
        <w:rPr>
          <w:rFonts w:ascii="Times New Roman" w:hAnsi="Times New Roman" w:cs="Times New Roman"/>
          <w:snapToGrid w:val="0"/>
          <w:szCs w:val="21"/>
        </w:rPr>
      </w:pPr>
      <w:r w:rsidRPr="001906E2">
        <w:rPr>
          <w:rFonts w:ascii="Times New Roman" w:eastAsia="宋体" w:hAnsi="Times New Roman" w:cs="Times New Roman"/>
          <w:snapToGrid w:val="0"/>
          <w:szCs w:val="21"/>
        </w:rPr>
        <w:t>2</w:t>
      </w:r>
      <w:r w:rsidRPr="001906E2">
        <w:rPr>
          <w:rFonts w:ascii="Times New Roman" w:eastAsia="宋体" w:hAnsi="Times New Roman" w:cs="Times New Roman"/>
          <w:snapToGrid w:val="0"/>
          <w:szCs w:val="21"/>
        </w:rPr>
        <w:t>．回答选择题时，选出每小题答案后，用铅笔把答题卡对应题目的答案标号涂黑。如需改动，用橡皮擦干净后，再选</w:t>
      </w:r>
      <w:r w:rsidRPr="001906E2">
        <w:rPr>
          <w:rFonts w:ascii="Times New Roman" w:eastAsia="宋体" w:hAnsi="Times New Roman" w:cs="Times New Roman"/>
          <w:snapToGrid w:val="0"/>
          <w:szCs w:val="21"/>
        </w:rPr>
        <w:t>涂其他</w:t>
      </w:r>
      <w:r w:rsidRPr="001906E2">
        <w:rPr>
          <w:rFonts w:ascii="Times New Roman" w:eastAsia="宋体" w:hAnsi="Times New Roman" w:cs="Times New Roman"/>
          <w:snapToGrid w:val="0"/>
          <w:szCs w:val="21"/>
        </w:rPr>
        <w:t>答案标号。</w:t>
      </w:r>
      <w:r w:rsidRPr="001906E2">
        <w:rPr>
          <w:rFonts w:ascii="Times New Roman" w:eastAsia="宋体" w:hAnsi="Times New Roman" w:cs="Times New Roman"/>
          <w:snapToGrid w:val="0"/>
          <w:szCs w:val="21"/>
        </w:rPr>
        <w:t>回答非</w:t>
      </w:r>
      <w:r w:rsidRPr="001906E2">
        <w:rPr>
          <w:rFonts w:ascii="Times New Roman" w:eastAsia="宋体" w:hAnsi="Times New Roman" w:cs="Times New Roman"/>
          <w:snapToGrid w:val="0"/>
          <w:szCs w:val="21"/>
        </w:rPr>
        <w:t>选择题时，将答案写在答题卡上。写在本试卷上无效。</w:t>
      </w:r>
    </w:p>
    <w:p w:rsidR="004351F2" w:rsidRPr="001906E2" w:rsidP="00DA7DF7">
      <w:pPr>
        <w:tabs>
          <w:tab w:val="left" w:pos="2551"/>
          <w:tab w:val="left" w:pos="4677"/>
          <w:tab w:val="left" w:pos="6803"/>
        </w:tabs>
        <w:spacing w:line="360" w:lineRule="auto"/>
        <w:ind w:left="315" w:firstLine="424" w:firstLineChars="202"/>
        <w:textAlignment w:val="center"/>
        <w:rPr>
          <w:rFonts w:ascii="Times New Roman" w:hAnsi="Times New Roman" w:cs="Times New Roman"/>
          <w:snapToGrid w:val="0"/>
          <w:szCs w:val="21"/>
        </w:rPr>
      </w:pPr>
      <w:r w:rsidRPr="001906E2">
        <w:rPr>
          <w:rFonts w:ascii="Times New Roman" w:eastAsia="宋体" w:hAnsi="Times New Roman" w:cs="Times New Roman"/>
          <w:snapToGrid w:val="0"/>
          <w:szCs w:val="21"/>
        </w:rPr>
        <w:t>3</w:t>
      </w:r>
      <w:r w:rsidRPr="001906E2">
        <w:rPr>
          <w:rFonts w:ascii="Times New Roman" w:eastAsia="宋体" w:hAnsi="Times New Roman" w:cs="Times New Roman"/>
          <w:snapToGrid w:val="0"/>
          <w:szCs w:val="21"/>
        </w:rPr>
        <w:t>．考试结束后，将本试卷和答题卡一并交回。</w:t>
      </w:r>
    </w:p>
    <w:p w:rsidR="004351F2" w:rsidRPr="001906E2" w:rsidP="004351F2">
      <w:pPr>
        <w:spacing w:line="360" w:lineRule="auto"/>
        <w:rPr>
          <w:rFonts w:ascii="Times New Roman" w:eastAsia="宋体" w:hAnsi="Times New Roman" w:cs="Times New Roman"/>
          <w:b/>
          <w:szCs w:val="21"/>
        </w:rPr>
      </w:pPr>
      <w:bookmarkStart w:id="7" w:name="OLE_LINK17"/>
      <w:bookmarkStart w:id="8" w:name="OLE_LINK18"/>
      <w:r w:rsidRPr="001906E2">
        <w:rPr>
          <w:rFonts w:ascii="Times New Roman" w:eastAsia="宋体" w:hAnsi="Times New Roman" w:cs="Times New Roman"/>
          <w:b/>
          <w:szCs w:val="21"/>
        </w:rPr>
        <w:t>一、选择题：本部分共</w:t>
      </w:r>
      <w:r w:rsidRPr="001906E2">
        <w:rPr>
          <w:rFonts w:ascii="Times New Roman" w:eastAsia="宋体" w:hAnsi="Times New Roman" w:cs="Times New Roman"/>
          <w:b/>
          <w:szCs w:val="21"/>
        </w:rPr>
        <w:t>1</w:t>
      </w:r>
      <w:r w:rsidRPr="001906E2">
        <w:rPr>
          <w:rFonts w:ascii="Times New Roman" w:eastAsia="宋体" w:hAnsi="Times New Roman" w:cs="Times New Roman"/>
          <w:b/>
          <w:szCs w:val="21"/>
          <w:lang w:val="en-US"/>
        </w:rPr>
        <w:t>6</w:t>
      </w:r>
      <w:r w:rsidRPr="001906E2">
        <w:rPr>
          <w:rFonts w:ascii="Times New Roman" w:eastAsia="宋体" w:hAnsi="Times New Roman" w:cs="Times New Roman"/>
          <w:b/>
          <w:szCs w:val="21"/>
        </w:rPr>
        <w:t>题，每题</w:t>
      </w:r>
      <w:r w:rsidRPr="001906E2">
        <w:rPr>
          <w:rFonts w:ascii="Times New Roman" w:eastAsia="宋体" w:hAnsi="Times New Roman" w:cs="Times New Roman"/>
          <w:b/>
          <w:szCs w:val="21"/>
        </w:rPr>
        <w:t>3</w:t>
      </w:r>
      <w:r w:rsidRPr="001906E2">
        <w:rPr>
          <w:rFonts w:ascii="Times New Roman" w:eastAsia="宋体" w:hAnsi="Times New Roman" w:cs="Times New Roman"/>
          <w:b/>
          <w:szCs w:val="21"/>
        </w:rPr>
        <w:t>分，共</w:t>
      </w:r>
      <w:r w:rsidRPr="001906E2">
        <w:rPr>
          <w:rFonts w:ascii="Times New Roman" w:eastAsia="宋体" w:hAnsi="Times New Roman" w:cs="Times New Roman"/>
          <w:b/>
          <w:szCs w:val="21"/>
        </w:rPr>
        <w:t>4</w:t>
      </w:r>
      <w:r w:rsidRPr="001906E2">
        <w:rPr>
          <w:rFonts w:ascii="Times New Roman" w:eastAsia="宋体" w:hAnsi="Times New Roman" w:cs="Times New Roman"/>
          <w:b/>
          <w:szCs w:val="21"/>
          <w:lang w:val="en-US"/>
        </w:rPr>
        <w:t>8</w:t>
      </w:r>
      <w:r w:rsidRPr="001906E2">
        <w:rPr>
          <w:rFonts w:ascii="Times New Roman" w:eastAsia="宋体" w:hAnsi="Times New Roman" w:cs="Times New Roman"/>
          <w:b/>
          <w:szCs w:val="21"/>
        </w:rPr>
        <w:t>分。在每题列出的四个选项中，选出最符合题目要求的一项。</w:t>
      </w:r>
      <w:bookmarkEnd w:id="3"/>
      <w:bookmarkEnd w:id="4"/>
    </w:p>
    <w:bookmarkEnd w:id="5"/>
    <w:bookmarkEnd w:id="6"/>
    <w:bookmarkEnd w:id="7"/>
    <w:bookmarkEnd w:id="8"/>
    <w:p w:rsidR="00E40485" w:rsidRPr="001906E2" w:rsidP="004351F2">
      <w:pPr>
        <w:spacing w:line="360" w:lineRule="auto"/>
        <w:ind w:left="315" w:hanging="315"/>
        <w:textAlignment w:val="center"/>
        <w:rPr>
          <w:rFonts w:ascii="Times New Roman" w:eastAsia="宋体" w:hAnsi="Times New Roman" w:cs="Times New Roman"/>
          <w:szCs w:val="21"/>
        </w:rPr>
      </w:pPr>
      <w:r w:rsidRPr="001906E2">
        <w:rPr>
          <w:rFonts w:ascii="Times New Roman" w:eastAsia="宋体" w:hAnsi="Times New Roman" w:cs="Times New Roman"/>
          <w:szCs w:val="21"/>
        </w:rPr>
        <w:t>1</w:t>
      </w:r>
      <w:r w:rsidRPr="001906E2">
        <w:rPr>
          <w:rFonts w:ascii="Times New Roman" w:eastAsia="宋体" w:hAnsi="Times New Roman" w:cs="Times New Roman"/>
          <w:szCs w:val="21"/>
        </w:rPr>
        <w:t>．高密度脂蛋白（</w:t>
      </w:r>
      <w:r w:rsidRPr="001906E2">
        <w:rPr>
          <w:rFonts w:ascii="Times New Roman" w:eastAsia="宋体" w:hAnsi="Times New Roman" w:cs="Times New Roman"/>
          <w:szCs w:val="21"/>
        </w:rPr>
        <w:t>HDL</w:t>
      </w:r>
      <w:r w:rsidRPr="001906E2">
        <w:rPr>
          <w:rFonts w:ascii="Times New Roman" w:eastAsia="宋体" w:hAnsi="Times New Roman" w:cs="Times New Roman"/>
          <w:szCs w:val="21"/>
        </w:rPr>
        <w:t>）为血清蛋白之一，是由载脂蛋白、磷脂和胆固醇酯等组成，可将血液中多余的胆固醇转运到肝脏处进行分解排泄。动脉造影检测证明，高密度脂蛋白含量与动脉管腔狭窄程度呈显著的负相关。下列有关叙述错误的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．载脂蛋白是一种能与脂质结合的含有氢键的蛋白质</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．磷脂分子具有亲水性的</w:t>
      </w:r>
      <w:r w:rsidRPr="001906E2">
        <w:rPr>
          <w:rFonts w:ascii="Times New Roman" w:eastAsia="宋体" w:hAnsi="Times New Roman" w:cs="Times New Roman"/>
          <w:szCs w:val="21"/>
        </w:rPr>
        <w:t>“</w:t>
      </w:r>
      <w:r w:rsidRPr="001906E2">
        <w:rPr>
          <w:rFonts w:ascii="Times New Roman" w:eastAsia="宋体" w:hAnsi="Times New Roman" w:cs="Times New Roman"/>
          <w:szCs w:val="21"/>
        </w:rPr>
        <w:t>尾部</w:t>
      </w:r>
      <w:r w:rsidRPr="001906E2">
        <w:rPr>
          <w:rFonts w:ascii="Times New Roman" w:eastAsia="宋体" w:hAnsi="Times New Roman" w:cs="Times New Roman"/>
          <w:szCs w:val="21"/>
        </w:rPr>
        <w:t>”</w:t>
      </w:r>
      <w:r w:rsidRPr="001906E2">
        <w:rPr>
          <w:rFonts w:ascii="Times New Roman" w:eastAsia="宋体" w:hAnsi="Times New Roman" w:cs="Times New Roman"/>
          <w:szCs w:val="21"/>
        </w:rPr>
        <w:t>和疏水性的</w:t>
      </w:r>
      <w:r w:rsidRPr="001906E2">
        <w:rPr>
          <w:rFonts w:ascii="Times New Roman" w:eastAsia="宋体" w:hAnsi="Times New Roman" w:cs="Times New Roman"/>
          <w:szCs w:val="21"/>
        </w:rPr>
        <w:t>“</w:t>
      </w:r>
      <w:r w:rsidRPr="001906E2">
        <w:rPr>
          <w:rFonts w:ascii="Times New Roman" w:eastAsia="宋体" w:hAnsi="Times New Roman" w:cs="Times New Roman"/>
          <w:szCs w:val="21"/>
        </w:rPr>
        <w:t>头部</w:t>
      </w:r>
      <w:r w:rsidRPr="001906E2">
        <w:rPr>
          <w:rFonts w:ascii="Times New Roman" w:eastAsia="宋体" w:hAnsi="Times New Roman" w:cs="Times New Roman"/>
          <w:szCs w:val="21"/>
        </w:rPr>
        <w:t>”</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w:t>
      </w:r>
      <w:r w:rsidRPr="001906E2">
        <w:rPr>
          <w:rFonts w:ascii="Times New Roman" w:eastAsia="宋体" w:hAnsi="Times New Roman" w:cs="Times New Roman"/>
          <w:szCs w:val="21"/>
        </w:rPr>
        <w:t>HDL</w:t>
      </w:r>
      <w:r w:rsidRPr="001906E2">
        <w:rPr>
          <w:rFonts w:ascii="Times New Roman" w:eastAsia="宋体" w:hAnsi="Times New Roman" w:cs="Times New Roman"/>
          <w:szCs w:val="21"/>
        </w:rPr>
        <w:t>是由多种化合物组成，其含有</w:t>
      </w:r>
      <w:r w:rsidRPr="001906E2">
        <w:rPr>
          <w:rFonts w:ascii="Times New Roman" w:eastAsia="宋体" w:hAnsi="Times New Roman" w:cs="Times New Roman"/>
          <w:szCs w:val="21"/>
        </w:rPr>
        <w:t>C</w:t>
      </w:r>
      <w:r w:rsidRPr="001906E2">
        <w:rPr>
          <w:rFonts w:ascii="Times New Roman" w:eastAsia="宋体" w:hAnsi="Times New Roman" w:cs="Times New Roman"/>
          <w:szCs w:val="21"/>
        </w:rPr>
        <w:t>、</w:t>
      </w:r>
      <w:r w:rsidRPr="001906E2">
        <w:rPr>
          <w:rFonts w:ascii="Times New Roman" w:eastAsia="宋体" w:hAnsi="Times New Roman" w:cs="Times New Roman"/>
          <w:szCs w:val="21"/>
        </w:rPr>
        <w:t>H</w:t>
      </w:r>
      <w:r w:rsidRPr="001906E2">
        <w:rPr>
          <w:rFonts w:ascii="Times New Roman" w:eastAsia="宋体" w:hAnsi="Times New Roman" w:cs="Times New Roman"/>
          <w:szCs w:val="21"/>
        </w:rPr>
        <w:t>、</w:t>
      </w:r>
      <w:r w:rsidRPr="001906E2">
        <w:rPr>
          <w:rFonts w:ascii="Times New Roman" w:eastAsia="宋体" w:hAnsi="Times New Roman" w:cs="Times New Roman"/>
          <w:szCs w:val="21"/>
        </w:rPr>
        <w:t>O</w:t>
      </w:r>
      <w:r w:rsidRPr="001906E2">
        <w:rPr>
          <w:rFonts w:ascii="Times New Roman" w:eastAsia="宋体" w:hAnsi="Times New Roman" w:cs="Times New Roman"/>
          <w:szCs w:val="21"/>
        </w:rPr>
        <w:t>、</w:t>
      </w:r>
      <w:r w:rsidRPr="001906E2">
        <w:rPr>
          <w:rFonts w:ascii="Times New Roman" w:eastAsia="宋体" w:hAnsi="Times New Roman" w:cs="Times New Roman"/>
          <w:szCs w:val="21"/>
        </w:rPr>
        <w:t>N</w:t>
      </w:r>
      <w:r w:rsidRPr="001906E2">
        <w:rPr>
          <w:rFonts w:ascii="Times New Roman" w:eastAsia="宋体" w:hAnsi="Times New Roman" w:cs="Times New Roman"/>
          <w:szCs w:val="21"/>
        </w:rPr>
        <w:t>、</w:t>
      </w:r>
      <w:r w:rsidRPr="001906E2">
        <w:rPr>
          <w:rFonts w:ascii="Times New Roman" w:eastAsia="宋体" w:hAnsi="Times New Roman" w:cs="Times New Roman"/>
          <w:szCs w:val="21"/>
        </w:rPr>
        <w:t>P</w:t>
      </w:r>
      <w:r w:rsidRPr="001906E2">
        <w:rPr>
          <w:rFonts w:ascii="Times New Roman" w:eastAsia="宋体" w:hAnsi="Times New Roman" w:cs="Times New Roman"/>
          <w:szCs w:val="21"/>
        </w:rPr>
        <w:t>元素</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．高水平的</w:t>
      </w:r>
      <w:r w:rsidRPr="001906E2">
        <w:rPr>
          <w:rFonts w:ascii="Times New Roman" w:eastAsia="宋体" w:hAnsi="Times New Roman" w:cs="Times New Roman"/>
          <w:szCs w:val="21"/>
        </w:rPr>
        <w:t>HDL</w:t>
      </w:r>
      <w:r w:rsidRPr="001906E2">
        <w:rPr>
          <w:rFonts w:ascii="Times New Roman" w:eastAsia="宋体" w:hAnsi="Times New Roman" w:cs="Times New Roman"/>
          <w:szCs w:val="21"/>
        </w:rPr>
        <w:t>可降低高胆固醇引起的心脑血管疾病的风险</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B</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【分析】脂质主要是由</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H</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 xml:space="preserve">O </w:t>
      </w:r>
      <w:r w:rsidRPr="001906E2">
        <w:rPr>
          <w:rFonts w:ascii="Times New Roman" w:eastAsia="宋体" w:hAnsi="Times New Roman" w:cs="Times New Roman"/>
          <w:color w:val="FF0000"/>
          <w:szCs w:val="21"/>
        </w:rPr>
        <w:t>三种化学元素组成，有些还含有</w:t>
      </w:r>
      <w:r w:rsidRPr="001906E2">
        <w:rPr>
          <w:rFonts w:ascii="Times New Roman" w:eastAsia="宋体" w:hAnsi="Times New Roman" w:cs="Times New Roman"/>
          <w:color w:val="FF0000"/>
          <w:szCs w:val="21"/>
        </w:rPr>
        <w:t>N</w:t>
      </w:r>
      <w:r w:rsidRPr="001906E2">
        <w:rPr>
          <w:rFonts w:ascii="Times New Roman" w:eastAsia="宋体" w:hAnsi="Times New Roman" w:cs="Times New Roman"/>
          <w:color w:val="FF0000"/>
          <w:szCs w:val="21"/>
        </w:rPr>
        <w:t>和</w:t>
      </w:r>
      <w:r w:rsidRPr="001906E2">
        <w:rPr>
          <w:rFonts w:ascii="Times New Roman" w:eastAsia="宋体" w:hAnsi="Times New Roman" w:cs="Times New Roman"/>
          <w:color w:val="FF0000"/>
          <w:szCs w:val="21"/>
        </w:rPr>
        <w:t>P</w:t>
      </w:r>
      <w:r w:rsidRPr="001906E2">
        <w:rPr>
          <w:rFonts w:ascii="Times New Roman" w:eastAsia="宋体" w:hAnsi="Times New Roman" w:cs="Times New Roman"/>
          <w:color w:val="FF0000"/>
          <w:szCs w:val="21"/>
        </w:rPr>
        <w:t>，脂质包括脂肪、磷脂和固醇。脂肪是生物体内的储能物质，除此以外，脂肪还有保温、缓冲、减压的作用；磷脂是构成包括细胞膜在内的</w:t>
      </w:r>
      <w:r w:rsidRPr="001906E2">
        <w:rPr>
          <w:rFonts w:ascii="Times New Roman" w:eastAsia="宋体" w:hAnsi="Times New Roman" w:cs="Times New Roman"/>
          <w:color w:val="FF0000"/>
          <w:szCs w:val="21"/>
        </w:rPr>
        <w:t>膜物质</w:t>
      </w:r>
      <w:r w:rsidRPr="001906E2">
        <w:rPr>
          <w:rFonts w:ascii="Times New Roman" w:eastAsia="宋体" w:hAnsi="Times New Roman" w:cs="Times New Roman"/>
          <w:color w:val="FF0000"/>
          <w:szCs w:val="21"/>
        </w:rPr>
        <w:t>重要成分。固醇类物质主要包括胆固醇、性激素、维生素</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等，这些物质对于生物体维持正常的生命活动起着重要的调节作用，胆固醇是构成动物细胞膜的重要成分，在人体内还参与血液中脂质的运输；性激素能促进人和动物生殖器官的发育及生殖细胞的形成；维生素</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能有效地促进人和动物肠道对钙和磷的吸收。</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、载脂蛋白是一种能与脂质结合的蛋白质，蛋白质中含有氢键，</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正确；</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、磷脂分子具有亲水性的</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头部</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和疏水性的</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尾部</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错误；</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HDL</w:t>
      </w:r>
      <w:r w:rsidRPr="001906E2">
        <w:rPr>
          <w:rFonts w:ascii="Times New Roman" w:eastAsia="宋体" w:hAnsi="Times New Roman" w:cs="Times New Roman"/>
          <w:color w:val="FF0000"/>
          <w:szCs w:val="21"/>
        </w:rPr>
        <w:t>由载脂蛋白、磷脂和胆固醇酯等组成，含有</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H</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O</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N</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P</w:t>
      </w:r>
      <w:r w:rsidRPr="001906E2">
        <w:rPr>
          <w:rFonts w:ascii="Times New Roman" w:eastAsia="宋体" w:hAnsi="Times New Roman" w:cs="Times New Roman"/>
          <w:color w:val="FF0000"/>
          <w:szCs w:val="21"/>
        </w:rPr>
        <w:t>元素，</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正确；</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、高密度脂蛋白含量与动脉管腔狭窄程度呈显著的负相关，高水平的</w:t>
      </w:r>
      <w:r w:rsidRPr="001906E2">
        <w:rPr>
          <w:rFonts w:ascii="Times New Roman" w:eastAsia="宋体" w:hAnsi="Times New Roman" w:cs="Times New Roman"/>
          <w:color w:val="FF0000"/>
          <w:szCs w:val="21"/>
        </w:rPr>
        <w:t>HDL</w:t>
      </w:r>
      <w:r w:rsidRPr="001906E2">
        <w:rPr>
          <w:rFonts w:ascii="Times New Roman" w:eastAsia="宋体" w:hAnsi="Times New Roman" w:cs="Times New Roman"/>
          <w:color w:val="FF0000"/>
          <w:szCs w:val="21"/>
        </w:rPr>
        <w:t>可降低高胆固醇引起的心脑血管疾病的风险，</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正确。</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w:t>
      </w:r>
    </w:p>
    <w:p w:rsidR="00E40485" w:rsidRPr="001906E2" w:rsidP="004351F2">
      <w:pPr>
        <w:spacing w:line="360" w:lineRule="auto"/>
        <w:ind w:left="315" w:hanging="315"/>
        <w:textAlignment w:val="center"/>
        <w:rPr>
          <w:rFonts w:ascii="Times New Roman" w:eastAsia="宋体" w:hAnsi="Times New Roman" w:cs="Times New Roman"/>
          <w:szCs w:val="21"/>
        </w:rPr>
      </w:pPr>
      <w:r w:rsidRPr="001906E2">
        <w:rPr>
          <w:rFonts w:ascii="Times New Roman" w:eastAsia="宋体" w:hAnsi="Times New Roman" w:cs="Times New Roman"/>
          <w:szCs w:val="21"/>
        </w:rPr>
        <w:t>2</w:t>
      </w:r>
      <w:r w:rsidRPr="001906E2">
        <w:rPr>
          <w:rFonts w:ascii="Times New Roman" w:eastAsia="宋体" w:hAnsi="Times New Roman" w:cs="Times New Roman"/>
          <w:szCs w:val="21"/>
        </w:rPr>
        <w:t>．在偏碱性的土壤中</w:t>
      </w:r>
      <w:r w:rsidRPr="001906E2">
        <w:rPr>
          <w:rFonts w:ascii="Times New Roman" w:eastAsia="宋体" w:hAnsi="Times New Roman" w:cs="Times New Roman"/>
          <w:szCs w:val="21"/>
        </w:rPr>
        <w:t>Fe</w:t>
      </w:r>
      <w:r w:rsidRPr="001906E2">
        <w:rPr>
          <w:rFonts w:ascii="Times New Roman" w:eastAsia="宋体" w:hAnsi="Times New Roman" w:cs="Times New Roman"/>
          <w:szCs w:val="21"/>
          <w:vertAlign w:val="superscript"/>
        </w:rPr>
        <w:t>3+</w:t>
      </w:r>
      <w:r w:rsidRPr="001906E2">
        <w:rPr>
          <w:rFonts w:ascii="Times New Roman" w:eastAsia="宋体" w:hAnsi="Times New Roman" w:cs="Times New Roman"/>
          <w:szCs w:val="21"/>
        </w:rPr>
        <w:t>通常以不溶于水的</w:t>
      </w:r>
      <w:r w:rsidRPr="001906E2">
        <w:rPr>
          <w:rFonts w:ascii="Times New Roman" w:eastAsia="宋体" w:hAnsi="Times New Roman" w:cs="Times New Roman"/>
          <w:szCs w:val="21"/>
        </w:rPr>
        <w:t>Fe</w:t>
      </w:r>
      <w:r w:rsidRPr="001906E2">
        <w:rPr>
          <w:rFonts w:ascii="Times New Roman" w:eastAsia="宋体" w:hAnsi="Times New Roman" w:cs="Times New Roman"/>
          <w:szCs w:val="21"/>
        </w:rPr>
        <w:t>（</w:t>
      </w:r>
      <w:r w:rsidRPr="001906E2">
        <w:rPr>
          <w:rFonts w:ascii="Times New Roman" w:eastAsia="宋体" w:hAnsi="Times New Roman" w:cs="Times New Roman"/>
          <w:szCs w:val="21"/>
        </w:rPr>
        <w:t>OH</w:t>
      </w:r>
      <w:r w:rsidRPr="001906E2">
        <w:rPr>
          <w:rFonts w:ascii="Times New Roman" w:eastAsia="宋体" w:hAnsi="Times New Roman" w:cs="Times New Roman"/>
          <w:szCs w:val="21"/>
        </w:rPr>
        <w:t>）</w:t>
      </w:r>
      <w:r w:rsidRPr="001906E2">
        <w:rPr>
          <w:rFonts w:ascii="Times New Roman" w:eastAsia="宋体" w:hAnsi="Times New Roman" w:cs="Times New Roman"/>
          <w:szCs w:val="21"/>
          <w:vertAlign w:val="subscript"/>
        </w:rPr>
        <w:t>3</w:t>
      </w:r>
      <w:r w:rsidRPr="001906E2">
        <w:rPr>
          <w:rFonts w:ascii="Times New Roman" w:eastAsia="宋体" w:hAnsi="Times New Roman" w:cs="Times New Roman"/>
          <w:szCs w:val="21"/>
        </w:rPr>
        <w:t>形式存在，溶解度低，难以被植物吸收。在长期的进化过程中，某植物形成了如图所示的铁吸收机制。据图分析，下列说法正确的是（　　）</w:t>
      </w:r>
    </w:p>
    <w:p w:rsidR="00E40485" w:rsidRPr="001906E2" w:rsidP="004351F2">
      <w:pPr>
        <w:spacing w:line="360" w:lineRule="auto"/>
        <w:ind w:left="315"/>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drawing>
          <wp:inline distT="0" distB="0" distL="114300" distR="114300">
            <wp:extent cx="1924050" cy="1628775"/>
            <wp:effectExtent l="0" t="0" r="11430" b="1905"/>
            <wp:docPr id="100003" name="图片 100003" descr="@@@ff60381f3165494a9929e1a8a30c33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ff60381f3165494a9929e1a8a30c33d7"/>
                    <pic:cNvPicPr>
                      <a:picLocks noChangeAspect="1"/>
                    </pic:cNvPicPr>
                  </pic:nvPicPr>
                  <pic:blipFill>
                    <a:blip xmlns:r="http://schemas.openxmlformats.org/officeDocument/2006/relationships" r:embed="rId7"/>
                    <a:stretch>
                      <a:fillRect/>
                    </a:stretch>
                  </pic:blipFill>
                  <pic:spPr>
                    <a:xfrm>
                      <a:off x="0" y="0"/>
                      <a:ext cx="1924050" cy="1628775"/>
                    </a:xfrm>
                    <a:prstGeom prst="rect">
                      <a:avLst/>
                    </a:prstGeom>
                  </pic:spPr>
                </pic:pic>
              </a:graphicData>
            </a:graphic>
          </wp:inline>
        </w:drawing>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w:t>
      </w:r>
      <w:r w:rsidRPr="001906E2">
        <w:rPr>
          <w:rFonts w:ascii="Times New Roman" w:eastAsia="宋体" w:hAnsi="Times New Roman" w:cs="Times New Roman"/>
          <w:szCs w:val="21"/>
        </w:rPr>
        <w:t>ATPase</w:t>
      </w:r>
      <w:r w:rsidRPr="001906E2">
        <w:rPr>
          <w:rFonts w:ascii="Times New Roman" w:eastAsia="宋体" w:hAnsi="Times New Roman" w:cs="Times New Roman"/>
          <w:szCs w:val="21"/>
        </w:rPr>
        <w:t>具有运输功能但不具有催化作用</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w:t>
      </w:r>
      <w:r w:rsidRPr="001906E2">
        <w:rPr>
          <w:rFonts w:ascii="Times New Roman" w:eastAsia="宋体" w:hAnsi="Times New Roman" w:cs="Times New Roman"/>
          <w:szCs w:val="21"/>
        </w:rPr>
        <w:t>H</w:t>
      </w:r>
      <w:r w:rsidRPr="001906E2">
        <w:rPr>
          <w:rFonts w:ascii="Times New Roman" w:eastAsia="宋体" w:hAnsi="Times New Roman" w:cs="Times New Roman"/>
          <w:szCs w:val="21"/>
          <w:vertAlign w:val="superscript"/>
        </w:rPr>
        <w:t>+</w:t>
      </w:r>
      <w:r w:rsidRPr="001906E2">
        <w:rPr>
          <w:rFonts w:ascii="Times New Roman" w:eastAsia="宋体" w:hAnsi="Times New Roman" w:cs="Times New Roman"/>
          <w:szCs w:val="21"/>
        </w:rPr>
        <w:t>的外排有利于铁化合物的溶解和吸收</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w:t>
      </w:r>
      <w:r w:rsidRPr="001906E2">
        <w:rPr>
          <w:rFonts w:ascii="Times New Roman" w:eastAsia="宋体" w:hAnsi="Times New Roman" w:cs="Times New Roman"/>
          <w:szCs w:val="21"/>
        </w:rPr>
        <w:t>Fe</w:t>
      </w:r>
      <w:r w:rsidRPr="001906E2">
        <w:rPr>
          <w:rFonts w:ascii="Times New Roman" w:eastAsia="宋体" w:hAnsi="Times New Roman" w:cs="Times New Roman"/>
          <w:szCs w:val="21"/>
          <w:vertAlign w:val="superscript"/>
        </w:rPr>
        <w:t>2+</w:t>
      </w:r>
      <w:r w:rsidRPr="001906E2">
        <w:rPr>
          <w:rFonts w:ascii="Times New Roman" w:eastAsia="宋体" w:hAnsi="Times New Roman" w:cs="Times New Roman"/>
          <w:szCs w:val="21"/>
        </w:rPr>
        <w:t>的吸收为无氧呼吸，则降低土壤中氧气含量，植物对铁的吸收增强</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．缺铁胁迫下，图中膜蛋白合成量会下降</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B</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【分析】自由扩散的方向是从高浓度向低浓度，不需载体和能量，常见的有水、</w:t>
      </w:r>
      <w:r w:rsidRPr="001906E2">
        <w:rPr>
          <w:rFonts w:ascii="Times New Roman" w:eastAsia="宋体" w:hAnsi="Times New Roman" w:cs="Times New Roman"/>
          <w:color w:val="FF0000"/>
          <w:szCs w:val="21"/>
        </w:rPr>
        <w:t>CO2</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O2</w:t>
      </w:r>
      <w:r w:rsidRPr="001906E2">
        <w:rPr>
          <w:rFonts w:ascii="Times New Roman" w:eastAsia="宋体" w:hAnsi="Times New Roman" w:cs="Times New Roman"/>
          <w:color w:val="FF0000"/>
          <w:szCs w:val="21"/>
        </w:rPr>
        <w:t>、甘油、苯、酒精等；协助扩散的方向是从高浓度向低浓度，需要转运蛋白，不需要能量，如红细胞吸收葡萄糖；主动运输的方向是从低浓度向高浓度，需要载体蛋白和能量，常见的如小肠绒毛上皮细胞吸收氨基酸、葡萄糖，</w:t>
      </w:r>
      <w:r w:rsidRPr="001906E2">
        <w:rPr>
          <w:rFonts w:ascii="Times New Roman" w:eastAsia="宋体" w:hAnsi="Times New Roman" w:cs="Times New Roman"/>
          <w:color w:val="FF0000"/>
          <w:szCs w:val="21"/>
        </w:rPr>
        <w:t>K+</w:t>
      </w:r>
      <w:r w:rsidRPr="001906E2">
        <w:rPr>
          <w:rFonts w:ascii="Times New Roman" w:eastAsia="宋体" w:hAnsi="Times New Roman" w:cs="Times New Roman"/>
          <w:color w:val="FF0000"/>
          <w:szCs w:val="21"/>
        </w:rPr>
        <w:t>等。</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、结合图示可知，</w:t>
      </w:r>
      <w:r w:rsidRPr="001906E2">
        <w:rPr>
          <w:rFonts w:ascii="Times New Roman" w:eastAsia="宋体" w:hAnsi="Times New Roman" w:cs="Times New Roman"/>
          <w:color w:val="FF0000"/>
          <w:szCs w:val="21"/>
        </w:rPr>
        <w:t>ATPase</w:t>
      </w:r>
      <w:r w:rsidRPr="001906E2">
        <w:rPr>
          <w:rFonts w:ascii="Times New Roman" w:eastAsia="宋体" w:hAnsi="Times New Roman" w:cs="Times New Roman"/>
          <w:color w:val="FF0000"/>
          <w:szCs w:val="21"/>
        </w:rPr>
        <w:t>可以催化</w:t>
      </w:r>
      <w:r w:rsidRPr="001906E2">
        <w:rPr>
          <w:rFonts w:ascii="Times New Roman" w:eastAsia="宋体" w:hAnsi="Times New Roman" w:cs="Times New Roman"/>
          <w:color w:val="FF0000"/>
          <w:szCs w:val="21"/>
        </w:rPr>
        <w:t>ATP</w:t>
      </w:r>
      <w:r w:rsidRPr="001906E2">
        <w:rPr>
          <w:rFonts w:ascii="Times New Roman" w:eastAsia="宋体" w:hAnsi="Times New Roman" w:cs="Times New Roman"/>
          <w:color w:val="FF0000"/>
          <w:szCs w:val="21"/>
        </w:rPr>
        <w:t>的水解，同时将</w:t>
      </w:r>
      <w:r w:rsidRPr="001906E2">
        <w:rPr>
          <w:rFonts w:ascii="Times New Roman" w:eastAsia="宋体" w:hAnsi="Times New Roman" w:cs="Times New Roman"/>
          <w:color w:val="FF0000"/>
          <w:szCs w:val="21"/>
        </w:rPr>
        <w:t>H+</w:t>
      </w:r>
      <w:r w:rsidRPr="001906E2">
        <w:rPr>
          <w:rFonts w:ascii="Times New Roman" w:eastAsia="宋体" w:hAnsi="Times New Roman" w:cs="Times New Roman"/>
          <w:color w:val="FF0000"/>
          <w:szCs w:val="21"/>
        </w:rPr>
        <w:t>转运至细胞外，说明</w:t>
      </w:r>
      <w:r w:rsidRPr="001906E2">
        <w:rPr>
          <w:rFonts w:ascii="Times New Roman" w:eastAsia="宋体" w:hAnsi="Times New Roman" w:cs="Times New Roman"/>
          <w:color w:val="FF0000"/>
          <w:szCs w:val="21"/>
        </w:rPr>
        <w:t>ATPase</w:t>
      </w:r>
      <w:r w:rsidRPr="001906E2">
        <w:rPr>
          <w:rFonts w:ascii="Times New Roman" w:eastAsia="宋体" w:hAnsi="Times New Roman" w:cs="Times New Roman"/>
          <w:color w:val="FF0000"/>
          <w:szCs w:val="21"/>
        </w:rPr>
        <w:t>具有催化和运输功能，</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错误；</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Fe3+</w:t>
      </w:r>
      <w:r w:rsidRPr="001906E2">
        <w:rPr>
          <w:rFonts w:ascii="Times New Roman" w:eastAsia="宋体" w:hAnsi="Times New Roman" w:cs="Times New Roman"/>
          <w:color w:val="FF0000"/>
          <w:szCs w:val="21"/>
        </w:rPr>
        <w:t>被还原成</w:t>
      </w:r>
      <w:r w:rsidRPr="001906E2">
        <w:rPr>
          <w:rFonts w:ascii="Times New Roman" w:eastAsia="宋体" w:hAnsi="Times New Roman" w:cs="Times New Roman"/>
          <w:color w:val="FF0000"/>
          <w:szCs w:val="21"/>
        </w:rPr>
        <w:t>Fe2+</w:t>
      </w:r>
      <w:r w:rsidRPr="001906E2">
        <w:rPr>
          <w:rFonts w:ascii="Times New Roman" w:eastAsia="宋体" w:hAnsi="Times New Roman" w:cs="Times New Roman"/>
          <w:color w:val="FF0000"/>
          <w:szCs w:val="21"/>
        </w:rPr>
        <w:t>会消耗</w:t>
      </w:r>
      <w:r w:rsidRPr="001906E2">
        <w:rPr>
          <w:rFonts w:ascii="Times New Roman" w:eastAsia="宋体" w:hAnsi="Times New Roman" w:cs="Times New Roman"/>
          <w:color w:val="FF0000"/>
          <w:szCs w:val="21"/>
        </w:rPr>
        <w:t>NADH</w:t>
      </w:r>
      <w:r w:rsidRPr="001906E2">
        <w:rPr>
          <w:rFonts w:ascii="Times New Roman" w:eastAsia="宋体" w:hAnsi="Times New Roman" w:cs="Times New Roman"/>
          <w:color w:val="FF0000"/>
          <w:szCs w:val="21"/>
        </w:rPr>
        <w:t>，同时产生了</w:t>
      </w:r>
      <w:r w:rsidRPr="001906E2">
        <w:rPr>
          <w:rFonts w:ascii="Times New Roman" w:eastAsia="宋体" w:hAnsi="Times New Roman" w:cs="Times New Roman"/>
          <w:color w:val="FF0000"/>
          <w:szCs w:val="21"/>
        </w:rPr>
        <w:t>H+</w:t>
      </w:r>
      <w:r w:rsidRPr="001906E2">
        <w:rPr>
          <w:rFonts w:ascii="Times New Roman" w:eastAsia="宋体" w:hAnsi="Times New Roman" w:cs="Times New Roman"/>
          <w:color w:val="FF0000"/>
          <w:szCs w:val="21"/>
        </w:rPr>
        <w:t>，而后</w:t>
      </w:r>
      <w:r w:rsidRPr="001906E2">
        <w:rPr>
          <w:rFonts w:ascii="Times New Roman" w:eastAsia="宋体" w:hAnsi="Times New Roman" w:cs="Times New Roman"/>
          <w:color w:val="FF0000"/>
          <w:szCs w:val="21"/>
        </w:rPr>
        <w:t>Fe2+</w:t>
      </w:r>
      <w:r w:rsidRPr="001906E2">
        <w:rPr>
          <w:rFonts w:ascii="Times New Roman" w:eastAsia="宋体" w:hAnsi="Times New Roman" w:cs="Times New Roman"/>
          <w:color w:val="FF0000"/>
          <w:szCs w:val="21"/>
        </w:rPr>
        <w:t>可被转运至细胞内，且</w:t>
      </w:r>
      <w:r w:rsidRPr="001906E2">
        <w:rPr>
          <w:rFonts w:ascii="Times New Roman" w:eastAsia="宋体" w:hAnsi="Times New Roman" w:cs="Times New Roman"/>
          <w:color w:val="FF0000"/>
          <w:szCs w:val="21"/>
        </w:rPr>
        <w:t>Fe2+</w:t>
      </w:r>
      <w:r w:rsidRPr="001906E2">
        <w:rPr>
          <w:rFonts w:ascii="Times New Roman" w:eastAsia="宋体" w:hAnsi="Times New Roman" w:cs="Times New Roman"/>
          <w:color w:val="FF0000"/>
          <w:szCs w:val="21"/>
        </w:rPr>
        <w:t>被吸收消耗的能量来自细胞膜两侧的</w:t>
      </w:r>
      <w:r w:rsidRPr="001906E2">
        <w:rPr>
          <w:rFonts w:ascii="Times New Roman" w:eastAsia="宋体" w:hAnsi="Times New Roman" w:cs="Times New Roman"/>
          <w:color w:val="FF0000"/>
          <w:szCs w:val="21"/>
        </w:rPr>
        <w:t>H+</w:t>
      </w:r>
      <w:r w:rsidRPr="001906E2">
        <w:rPr>
          <w:rFonts w:ascii="Times New Roman" w:eastAsia="宋体" w:hAnsi="Times New Roman" w:cs="Times New Roman"/>
          <w:color w:val="FF0000"/>
          <w:szCs w:val="21"/>
        </w:rPr>
        <w:t>电化学势能，可见</w:t>
      </w:r>
      <w:r w:rsidRPr="001906E2">
        <w:rPr>
          <w:rFonts w:ascii="Times New Roman" w:eastAsia="宋体" w:hAnsi="Times New Roman" w:cs="Times New Roman"/>
          <w:color w:val="FF0000"/>
          <w:szCs w:val="21"/>
        </w:rPr>
        <w:t>H+</w:t>
      </w:r>
      <w:r w:rsidRPr="001906E2">
        <w:rPr>
          <w:rFonts w:ascii="Times New Roman" w:eastAsia="宋体" w:hAnsi="Times New Roman" w:cs="Times New Roman"/>
          <w:color w:val="FF0000"/>
          <w:szCs w:val="21"/>
        </w:rPr>
        <w:t>的外排有利于铁化合物的溶解和吸收，</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正确；</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、结合图示可知</w:t>
      </w:r>
      <w:r w:rsidRPr="001906E2">
        <w:rPr>
          <w:rFonts w:ascii="Times New Roman" w:eastAsia="宋体" w:hAnsi="Times New Roman" w:cs="Times New Roman"/>
          <w:color w:val="FF0000"/>
          <w:szCs w:val="21"/>
        </w:rPr>
        <w:t>Fe2+</w:t>
      </w:r>
      <w:r w:rsidRPr="001906E2">
        <w:rPr>
          <w:rFonts w:ascii="Times New Roman" w:eastAsia="宋体" w:hAnsi="Times New Roman" w:cs="Times New Roman"/>
          <w:color w:val="FF0000"/>
          <w:szCs w:val="21"/>
        </w:rPr>
        <w:t>的吸收最终需要消耗</w:t>
      </w:r>
      <w:r w:rsidRPr="001906E2">
        <w:rPr>
          <w:rFonts w:ascii="Times New Roman" w:eastAsia="宋体" w:hAnsi="Times New Roman" w:cs="Times New Roman"/>
          <w:color w:val="FF0000"/>
          <w:szCs w:val="21"/>
        </w:rPr>
        <w:t>ATP</w:t>
      </w:r>
      <w:r w:rsidRPr="001906E2">
        <w:rPr>
          <w:rFonts w:ascii="Times New Roman" w:eastAsia="宋体" w:hAnsi="Times New Roman" w:cs="Times New Roman"/>
          <w:color w:val="FF0000"/>
          <w:szCs w:val="21"/>
        </w:rPr>
        <w:t>，因此，提高土壤中氧气含量，有利于细胞呼吸，因而有利于植物对铁的吸收增强，</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错误；</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、缺铁胁迫下，图中膜蛋白合成量会上升，进而促进对铁的吸收，</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错误。</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w:t>
      </w:r>
    </w:p>
    <w:p w:rsidR="00E40485" w:rsidRPr="001906E2" w:rsidP="004351F2">
      <w:pPr>
        <w:spacing w:line="360" w:lineRule="auto"/>
        <w:ind w:left="315" w:hanging="315"/>
        <w:textAlignment w:val="center"/>
        <w:rPr>
          <w:rFonts w:ascii="Times New Roman" w:eastAsia="宋体" w:hAnsi="Times New Roman" w:cs="Times New Roman"/>
          <w:szCs w:val="21"/>
        </w:rPr>
      </w:pPr>
      <w:r w:rsidRPr="001906E2">
        <w:rPr>
          <w:rFonts w:ascii="Times New Roman" w:eastAsia="宋体" w:hAnsi="Times New Roman" w:cs="Times New Roman"/>
          <w:szCs w:val="21"/>
        </w:rPr>
        <w:t>3</w:t>
      </w:r>
      <w:r w:rsidRPr="001906E2">
        <w:rPr>
          <w:rFonts w:ascii="Times New Roman" w:eastAsia="宋体" w:hAnsi="Times New Roman" w:cs="Times New Roman"/>
          <w:szCs w:val="21"/>
        </w:rPr>
        <w:t>．蔬菜或水果收获后一段时间内细胞仍进行细胞呼吸。某研究小组探究了温度、</w:t>
      </w:r>
      <w:r w:rsidRPr="001906E2">
        <w:rPr>
          <w:rFonts w:ascii="Times New Roman" w:eastAsia="宋体" w:hAnsi="Times New Roman" w:cs="Times New Roman"/>
          <w:szCs w:val="21"/>
        </w:rPr>
        <w:t>O</w:t>
      </w:r>
      <w:r w:rsidRPr="001906E2">
        <w:rPr>
          <w:rFonts w:ascii="Times New Roman" w:eastAsia="宋体" w:hAnsi="Times New Roman" w:cs="Times New Roman"/>
          <w:szCs w:val="21"/>
          <w:vertAlign w:val="subscript"/>
        </w:rPr>
        <w:t>2</w:t>
      </w:r>
      <w:r w:rsidRPr="001906E2">
        <w:rPr>
          <w:rFonts w:ascii="Times New Roman" w:eastAsia="宋体" w:hAnsi="Times New Roman" w:cs="Times New Roman"/>
          <w:szCs w:val="21"/>
        </w:rPr>
        <w:t>浓度对储存苹果的影响，实验结果如图所示。下列相关叙述正确的是（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p w:rsidR="00E40485" w:rsidRPr="001906E2" w:rsidP="004351F2">
      <w:pPr>
        <w:spacing w:line="360" w:lineRule="auto"/>
        <w:ind w:left="315"/>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drawing>
          <wp:inline distT="0" distB="0" distL="114300" distR="114300">
            <wp:extent cx="2847975" cy="1962150"/>
            <wp:effectExtent l="0" t="0" r="1905" b="3810"/>
            <wp:docPr id="100005" name="图片 100005" descr="@@@dce0453d-3fa4-48ed-beac-03f29bc869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dce0453d-3fa4-48ed-beac-03f29bc8698f"/>
                    <pic:cNvPicPr>
                      <a:picLocks noChangeAspect="1"/>
                    </pic:cNvPicPr>
                  </pic:nvPicPr>
                  <pic:blipFill>
                    <a:blip xmlns:r="http://schemas.openxmlformats.org/officeDocument/2006/relationships" r:embed="rId8"/>
                    <a:stretch>
                      <a:fillRect/>
                    </a:stretch>
                  </pic:blipFill>
                  <pic:spPr>
                    <a:xfrm>
                      <a:off x="0" y="0"/>
                      <a:ext cx="2847975" cy="1962150"/>
                    </a:xfrm>
                    <a:prstGeom prst="rect">
                      <a:avLst/>
                    </a:prstGeom>
                  </pic:spPr>
                </pic:pic>
              </a:graphicData>
            </a:graphic>
          </wp:inline>
        </w:drawing>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．该实验的自变量是温度，因变量是</w:t>
      </w:r>
      <w:r w:rsidRPr="001906E2">
        <w:rPr>
          <w:rFonts w:ascii="Times New Roman" w:eastAsia="宋体" w:hAnsi="Times New Roman" w:cs="Times New Roman"/>
          <w:szCs w:val="21"/>
        </w:rPr>
        <w:t>CO</w:t>
      </w:r>
      <w:r w:rsidRPr="001906E2">
        <w:rPr>
          <w:rFonts w:ascii="Times New Roman" w:eastAsia="宋体" w:hAnsi="Times New Roman" w:cs="Times New Roman"/>
          <w:szCs w:val="21"/>
          <w:vertAlign w:val="subscript"/>
        </w:rPr>
        <w:t>2</w:t>
      </w:r>
      <w:r w:rsidRPr="001906E2">
        <w:rPr>
          <w:rFonts w:ascii="Times New Roman" w:eastAsia="宋体" w:hAnsi="Times New Roman" w:cs="Times New Roman"/>
          <w:szCs w:val="21"/>
        </w:rPr>
        <w:t>相对生成量</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．温度影响细胞呼吸的每个阶段，</w:t>
      </w:r>
      <w:r w:rsidRPr="001906E2">
        <w:rPr>
          <w:rFonts w:ascii="Times New Roman" w:eastAsia="宋体" w:hAnsi="Times New Roman" w:cs="Times New Roman"/>
          <w:szCs w:val="21"/>
        </w:rPr>
        <w:t>O</w:t>
      </w:r>
      <w:r w:rsidRPr="001906E2">
        <w:rPr>
          <w:rFonts w:ascii="Times New Roman" w:eastAsia="宋体" w:hAnsi="Times New Roman" w:cs="Times New Roman"/>
          <w:szCs w:val="21"/>
          <w:vertAlign w:val="subscript"/>
        </w:rPr>
        <w:t>2</w:t>
      </w:r>
      <w:r w:rsidRPr="001906E2">
        <w:rPr>
          <w:rFonts w:ascii="Times New Roman" w:eastAsia="宋体" w:hAnsi="Times New Roman" w:cs="Times New Roman"/>
          <w:szCs w:val="21"/>
        </w:rPr>
        <w:t>浓度会影响有氧呼吸的第三阶段</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w:t>
      </w:r>
      <w:r w:rsidRPr="001906E2">
        <w:rPr>
          <w:rFonts w:ascii="Times New Roman" w:eastAsia="宋体" w:hAnsi="Times New Roman" w:cs="Times New Roman"/>
          <w:szCs w:val="21"/>
        </w:rPr>
        <w:t>3℃</w:t>
      </w:r>
      <w:r w:rsidRPr="001906E2">
        <w:rPr>
          <w:rFonts w:ascii="Times New Roman" w:eastAsia="宋体" w:hAnsi="Times New Roman" w:cs="Times New Roman"/>
          <w:szCs w:val="21"/>
        </w:rPr>
        <w:t>时苹果细胞只能进行无氧呼吸，其他实验温度下可以进行有氧呼吸和无氧呼吸</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．根据实验结果可知，低温和无氧环境最适合储藏苹果</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B</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【分析】细胞呼吸的底物一般都是葡萄糖，由于酶的活性受温度的影响，在低温环境中酶的活性低，细胞呼吸弱，消耗的有机物少，所以在贮存苹果时，除了控制氧气浓度外，还可以采取减低贮存温度的措施。</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、根据题</w:t>
      </w:r>
      <w:r w:rsidRPr="001906E2">
        <w:rPr>
          <w:rFonts w:ascii="Times New Roman" w:eastAsia="宋体" w:hAnsi="Times New Roman" w:cs="Times New Roman"/>
          <w:color w:val="FF0000"/>
          <w:szCs w:val="21"/>
        </w:rPr>
        <w:t>干信息</w:t>
      </w:r>
      <w:r w:rsidRPr="001906E2">
        <w:rPr>
          <w:rFonts w:ascii="Times New Roman" w:eastAsia="宋体" w:hAnsi="Times New Roman" w:cs="Times New Roman"/>
          <w:color w:val="FF0000"/>
          <w:szCs w:val="21"/>
        </w:rPr>
        <w:t>及实验结果可知，该实验的自变量是温度和</w:t>
      </w:r>
      <w:r w:rsidRPr="001906E2">
        <w:rPr>
          <w:rFonts w:ascii="Times New Roman" w:eastAsia="宋体" w:hAnsi="Times New Roman" w:cs="Times New Roman"/>
          <w:color w:val="FF0000"/>
          <w:szCs w:val="21"/>
        </w:rPr>
        <w:t>O2</w:t>
      </w:r>
      <w:r w:rsidRPr="001906E2">
        <w:rPr>
          <w:rFonts w:ascii="Times New Roman" w:eastAsia="宋体" w:hAnsi="Times New Roman" w:cs="Times New Roman"/>
          <w:color w:val="FF0000"/>
          <w:szCs w:val="21"/>
        </w:rPr>
        <w:t>浓度，</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错误；</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、由于细胞呼吸的每个阶段都需要酶，所以温度可以影响细胞呼吸的每个阶段，</w:t>
      </w:r>
      <w:r w:rsidRPr="001906E2">
        <w:rPr>
          <w:rFonts w:ascii="Times New Roman" w:eastAsia="宋体" w:hAnsi="Times New Roman" w:cs="Times New Roman"/>
          <w:color w:val="FF0000"/>
          <w:szCs w:val="21"/>
        </w:rPr>
        <w:t>O2</w:t>
      </w:r>
      <w:r w:rsidRPr="001906E2">
        <w:rPr>
          <w:rFonts w:ascii="Times New Roman" w:eastAsia="宋体" w:hAnsi="Times New Roman" w:cs="Times New Roman"/>
          <w:color w:val="FF0000"/>
          <w:szCs w:val="21"/>
        </w:rPr>
        <w:t>参与有氧呼吸第三阶段，所以</w:t>
      </w:r>
      <w:r w:rsidRPr="001906E2">
        <w:rPr>
          <w:rFonts w:ascii="Times New Roman" w:eastAsia="宋体" w:hAnsi="Times New Roman" w:cs="Times New Roman"/>
          <w:color w:val="FF0000"/>
          <w:szCs w:val="21"/>
        </w:rPr>
        <w:t>O2</w:t>
      </w:r>
      <w:r w:rsidRPr="001906E2">
        <w:rPr>
          <w:rFonts w:ascii="Times New Roman" w:eastAsia="宋体" w:hAnsi="Times New Roman" w:cs="Times New Roman"/>
          <w:color w:val="FF0000"/>
          <w:szCs w:val="21"/>
        </w:rPr>
        <w:t>浓度会影响有氧呼吸的第三阶段，</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正确；</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、温度不影响植物细胞的呼吸方式，所以实验中不同温度下植物细胞的呼吸方式相同，</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错误；</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、题干没有给出无氧环境下植物细胞的呼吸强度，所以无法确定无氧环境是否适合储存苹果，且苹果一般应在低氧条件下储存，</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错误。</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w:t>
      </w:r>
    </w:p>
    <w:p w:rsidR="00E40485" w:rsidRPr="001906E2" w:rsidP="004351F2">
      <w:pPr>
        <w:spacing w:line="360" w:lineRule="auto"/>
        <w:ind w:left="315" w:hanging="315"/>
        <w:textAlignment w:val="center"/>
        <w:rPr>
          <w:rFonts w:ascii="Times New Roman" w:eastAsia="宋体" w:hAnsi="Times New Roman" w:cs="Times New Roman"/>
          <w:szCs w:val="21"/>
        </w:rPr>
      </w:pPr>
      <w:r w:rsidRPr="001906E2">
        <w:rPr>
          <w:rFonts w:ascii="Times New Roman" w:eastAsia="宋体" w:hAnsi="Times New Roman" w:cs="Times New Roman"/>
          <w:szCs w:val="21"/>
        </w:rPr>
        <w:t>4</w:t>
      </w:r>
      <w:r w:rsidRPr="001906E2">
        <w:rPr>
          <w:rFonts w:ascii="Times New Roman" w:eastAsia="宋体" w:hAnsi="Times New Roman" w:cs="Times New Roman"/>
          <w:szCs w:val="21"/>
        </w:rPr>
        <w:t>．演艺圈的女明星，有些为了保持年轻貌美，不惜重金到医疗机构非法注射人体胎盘素（可能携带梅毒等病原体）。人体胎盘素的功效主要有：促进新生角质层细胞的增殖与生长，加速死皮细胞的脱落等。下列叙述错误的是（　　）</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．衰老细胞的细胞核体积缩小，核膜内折、染色质收缩，染色加深</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．注射人体胎盘素以后，新生的角质层细胞的细胞周期将缩短</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．衰老的肝细胞和新生的肝细胞，用甲紫溶液能将染色质染色</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．老年人皮肤上会长出</w:t>
      </w:r>
      <w:r w:rsidRPr="001906E2">
        <w:rPr>
          <w:rFonts w:ascii="Times New Roman" w:eastAsia="宋体" w:hAnsi="Times New Roman" w:cs="Times New Roman"/>
          <w:szCs w:val="21"/>
        </w:rPr>
        <w:t>“</w:t>
      </w:r>
      <w:r w:rsidRPr="001906E2">
        <w:rPr>
          <w:rFonts w:ascii="Times New Roman" w:eastAsia="宋体" w:hAnsi="Times New Roman" w:cs="Times New Roman"/>
          <w:szCs w:val="21"/>
        </w:rPr>
        <w:t>老年斑</w:t>
      </w:r>
      <w:r w:rsidRPr="001906E2">
        <w:rPr>
          <w:rFonts w:ascii="Times New Roman" w:eastAsia="宋体" w:hAnsi="Times New Roman" w:cs="Times New Roman"/>
          <w:szCs w:val="21"/>
        </w:rPr>
        <w:t>”</w:t>
      </w:r>
      <w:r w:rsidRPr="001906E2">
        <w:rPr>
          <w:rFonts w:ascii="Times New Roman" w:eastAsia="宋体" w:hAnsi="Times New Roman" w:cs="Times New Roman"/>
          <w:szCs w:val="21"/>
        </w:rPr>
        <w:t>，这是因为衰老的细胞内色素积累的结果</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A</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【分析】衰老细胞的主要特征：（</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）细胞内水分减少，细胞萎缩，体积变小，但细胞核体积增大，染色质固缩，染色加深；（</w:t>
      </w:r>
      <w:r w:rsidRPr="001906E2">
        <w:rPr>
          <w:rFonts w:ascii="Times New Roman" w:eastAsia="宋体" w:hAnsi="Times New Roman" w:cs="Times New Roman"/>
          <w:color w:val="FF0000"/>
          <w:szCs w:val="21"/>
        </w:rPr>
        <w:t>2</w:t>
      </w:r>
      <w:r w:rsidRPr="001906E2">
        <w:rPr>
          <w:rFonts w:ascii="Times New Roman" w:eastAsia="宋体" w:hAnsi="Times New Roman" w:cs="Times New Roman"/>
          <w:color w:val="FF0000"/>
          <w:szCs w:val="21"/>
        </w:rPr>
        <w:t>）细胞膜通透性功能改变，物质运输功能降低；（</w:t>
      </w:r>
      <w:r w:rsidRPr="001906E2">
        <w:rPr>
          <w:rFonts w:ascii="Times New Roman" w:eastAsia="宋体" w:hAnsi="Times New Roman" w:cs="Times New Roman"/>
          <w:color w:val="FF0000"/>
          <w:szCs w:val="21"/>
        </w:rPr>
        <w:t>3</w:t>
      </w:r>
      <w:r w:rsidRPr="001906E2">
        <w:rPr>
          <w:rFonts w:ascii="Times New Roman" w:eastAsia="宋体" w:hAnsi="Times New Roman" w:cs="Times New Roman"/>
          <w:color w:val="FF0000"/>
          <w:szCs w:val="21"/>
        </w:rPr>
        <w:t>）细胞色素随着细胞衰老逐渐累积；（</w:t>
      </w:r>
      <w:r w:rsidRPr="001906E2">
        <w:rPr>
          <w:rFonts w:ascii="Times New Roman" w:eastAsia="宋体" w:hAnsi="Times New Roman" w:cs="Times New Roman"/>
          <w:color w:val="FF0000"/>
          <w:szCs w:val="21"/>
        </w:rPr>
        <w:t>4</w:t>
      </w:r>
      <w:r w:rsidRPr="001906E2">
        <w:rPr>
          <w:rFonts w:ascii="Times New Roman" w:eastAsia="宋体" w:hAnsi="Times New Roman" w:cs="Times New Roman"/>
          <w:color w:val="FF0000"/>
          <w:szCs w:val="21"/>
        </w:rPr>
        <w:t>）许多酶的活性降低；（</w:t>
      </w:r>
      <w:r w:rsidRPr="001906E2">
        <w:rPr>
          <w:rFonts w:ascii="Times New Roman" w:eastAsia="宋体" w:hAnsi="Times New Roman" w:cs="Times New Roman"/>
          <w:color w:val="FF0000"/>
          <w:szCs w:val="21"/>
        </w:rPr>
        <w:t>5</w:t>
      </w:r>
      <w:r w:rsidRPr="001906E2">
        <w:rPr>
          <w:rFonts w:ascii="Times New Roman" w:eastAsia="宋体" w:hAnsi="Times New Roman" w:cs="Times New Roman"/>
          <w:color w:val="FF0000"/>
          <w:szCs w:val="21"/>
        </w:rPr>
        <w:t>）呼吸速度减慢，新陈代谢减慢。</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、衰老细胞具有细胞核体积增大，核膜内折、染色质收缩，染色加深的特征，</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错误；</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、据题</w:t>
      </w:r>
      <w:r w:rsidRPr="001906E2">
        <w:rPr>
          <w:rFonts w:ascii="Times New Roman" w:eastAsia="宋体" w:hAnsi="Times New Roman" w:cs="Times New Roman"/>
          <w:color w:val="FF0000"/>
          <w:szCs w:val="21"/>
        </w:rPr>
        <w:t>干信息</w:t>
      </w:r>
      <w:r w:rsidRPr="001906E2">
        <w:rPr>
          <w:rFonts w:ascii="Times New Roman" w:eastAsia="宋体" w:hAnsi="Times New Roman" w:cs="Times New Roman"/>
          <w:color w:val="FF0000"/>
          <w:szCs w:val="21"/>
        </w:rPr>
        <w:t>可知，胎盘素能全面促进新生角质层细胞的增殖与生长，因此注射人体胎盘素以后，新生的角质层细胞的细胞周期将缩短，</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正确；</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、衰老的肝细胞和新生的肝细胞都具有染色质结构，染色质易被甲紫溶液（醋酸洋红或龙胆紫）等碱性染料染成深色，</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正确；</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、由于衰老的细胞内色素逐渐积累，会导致老年人皮肤上会长出</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老年斑</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正确。</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w:t>
      </w:r>
    </w:p>
    <w:p w:rsidR="00E40485" w:rsidRPr="001906E2" w:rsidP="004351F2">
      <w:pPr>
        <w:spacing w:line="360" w:lineRule="auto"/>
        <w:ind w:left="315" w:hanging="315"/>
        <w:textAlignment w:val="center"/>
        <w:rPr>
          <w:rFonts w:ascii="Times New Roman" w:eastAsia="宋体" w:hAnsi="Times New Roman" w:cs="Times New Roman"/>
          <w:szCs w:val="21"/>
        </w:rPr>
      </w:pPr>
      <w:r w:rsidRPr="001906E2">
        <w:rPr>
          <w:rFonts w:ascii="Times New Roman" w:eastAsia="宋体" w:hAnsi="Times New Roman" w:cs="Times New Roman"/>
          <w:szCs w:val="21"/>
        </w:rPr>
        <w:t>5</w:t>
      </w:r>
      <w:r w:rsidRPr="001906E2">
        <w:rPr>
          <w:rFonts w:ascii="Times New Roman" w:eastAsia="宋体" w:hAnsi="Times New Roman" w:cs="Times New Roman"/>
          <w:szCs w:val="21"/>
        </w:rPr>
        <w:t>．牡丹品种</w:t>
      </w:r>
      <w:r w:rsidRPr="001906E2">
        <w:rPr>
          <w:rFonts w:ascii="Times New Roman" w:eastAsia="宋体" w:hAnsi="Times New Roman" w:cs="Times New Roman"/>
          <w:szCs w:val="21"/>
        </w:rPr>
        <w:t>珊瑚台</w:t>
      </w:r>
      <w:r w:rsidRPr="001906E2">
        <w:rPr>
          <w:rFonts w:ascii="Times New Roman" w:eastAsia="宋体" w:hAnsi="Times New Roman" w:cs="Times New Roman"/>
          <w:szCs w:val="21"/>
        </w:rPr>
        <w:t>是二倍体（</w:t>
      </w:r>
      <w:r w:rsidRPr="001906E2">
        <w:rPr>
          <w:rFonts w:ascii="Times New Roman" w:eastAsia="宋体" w:hAnsi="Times New Roman" w:cs="Times New Roman"/>
          <w:szCs w:val="21"/>
        </w:rPr>
        <w:t>2n=10</w:t>
      </w:r>
      <w:r w:rsidRPr="001906E2">
        <w:rPr>
          <w:rFonts w:ascii="Times New Roman" w:eastAsia="宋体" w:hAnsi="Times New Roman" w:cs="Times New Roman"/>
          <w:szCs w:val="21"/>
        </w:rPr>
        <w:t>）落叶灌木，下图为该牡丹的一个花粉母细胞减数分裂的部分显微照片。下列叙述正确的是（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p w:rsidR="00E40485" w:rsidRPr="001906E2" w:rsidP="004351F2">
      <w:pPr>
        <w:spacing w:line="360" w:lineRule="auto"/>
        <w:ind w:left="315"/>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drawing>
          <wp:inline distT="0" distB="0" distL="114300" distR="114300">
            <wp:extent cx="4772025" cy="1371600"/>
            <wp:effectExtent l="0" t="0" r="13335" b="0"/>
            <wp:docPr id="100007" name="图片 100007" descr="@@@dddb9897-00f0-43fb-afc8-938297b48d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dddb9897-00f0-43fb-afc8-938297b48deb"/>
                    <pic:cNvPicPr>
                      <a:picLocks noChangeAspect="1"/>
                    </pic:cNvPicPr>
                  </pic:nvPicPr>
                  <pic:blipFill>
                    <a:blip xmlns:r="http://schemas.openxmlformats.org/officeDocument/2006/relationships" r:embed="rId9"/>
                    <a:stretch>
                      <a:fillRect/>
                    </a:stretch>
                  </pic:blipFill>
                  <pic:spPr>
                    <a:xfrm>
                      <a:off x="0" y="0"/>
                      <a:ext cx="4772025" cy="1371600"/>
                    </a:xfrm>
                    <a:prstGeom prst="rect">
                      <a:avLst/>
                    </a:prstGeom>
                  </pic:spPr>
                </pic:pic>
              </a:graphicData>
            </a:graphic>
          </wp:inline>
        </w:drawing>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．牡丹根尖分生区细胞分裂前期形成的四分体数量与图（</w:t>
      </w:r>
      <w:r w:rsidRPr="001906E2">
        <w:rPr>
          <w:rFonts w:ascii="Times New Roman" w:eastAsia="宋体" w:hAnsi="Times New Roman" w:cs="Times New Roman"/>
          <w:szCs w:val="21"/>
        </w:rPr>
        <w:t>a</w:t>
      </w:r>
      <w:r w:rsidRPr="001906E2">
        <w:rPr>
          <w:rFonts w:ascii="Times New Roman" w:eastAsia="宋体" w:hAnsi="Times New Roman" w:cs="Times New Roman"/>
          <w:szCs w:val="21"/>
        </w:rPr>
        <w:t>）相同</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．若图（</w:t>
      </w:r>
      <w:r w:rsidRPr="001906E2">
        <w:rPr>
          <w:rFonts w:ascii="Times New Roman" w:eastAsia="宋体" w:hAnsi="Times New Roman" w:cs="Times New Roman"/>
          <w:szCs w:val="21"/>
        </w:rPr>
        <w:t>b</w:t>
      </w:r>
      <w:r w:rsidRPr="001906E2">
        <w:rPr>
          <w:rFonts w:ascii="Times New Roman" w:eastAsia="宋体" w:hAnsi="Times New Roman" w:cs="Times New Roman"/>
          <w:szCs w:val="21"/>
        </w:rPr>
        <w:t>）中染色体未均分，则该花粉母细胞产生的花粉全部异常</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．与有丝分裂后期相比，不同的是图（</w:t>
      </w:r>
      <w:r w:rsidRPr="001906E2">
        <w:rPr>
          <w:rFonts w:ascii="Times New Roman" w:eastAsia="宋体" w:hAnsi="Times New Roman" w:cs="Times New Roman"/>
          <w:szCs w:val="21"/>
        </w:rPr>
        <w:t>c</w:t>
      </w:r>
      <w:r w:rsidRPr="001906E2">
        <w:rPr>
          <w:rFonts w:ascii="Times New Roman" w:eastAsia="宋体" w:hAnsi="Times New Roman" w:cs="Times New Roman"/>
          <w:szCs w:val="21"/>
        </w:rPr>
        <w:t>）正在发生同源染色体分离</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．图（</w:t>
      </w:r>
      <w:r w:rsidRPr="001906E2">
        <w:rPr>
          <w:rFonts w:ascii="Times New Roman" w:eastAsia="宋体" w:hAnsi="Times New Roman" w:cs="Times New Roman"/>
          <w:szCs w:val="21"/>
        </w:rPr>
        <w:t>d</w:t>
      </w:r>
      <w:r w:rsidRPr="001906E2">
        <w:rPr>
          <w:rFonts w:ascii="Times New Roman" w:eastAsia="宋体" w:hAnsi="Times New Roman" w:cs="Times New Roman"/>
          <w:szCs w:val="21"/>
        </w:rPr>
        <w:t>）细胞形成过程中，遗传物质减半，没有出现细胞板</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B</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w:t>
      </w:r>
      <w:r w:rsidRPr="001906E2">
        <w:rPr>
          <w:rFonts w:ascii="Times New Roman" w:eastAsia="宋体" w:hAnsi="Times New Roman" w:cs="Times New Roman"/>
          <w:color w:val="FF0000"/>
          <w:szCs w:val="21"/>
        </w:rPr>
        <w:t xml:space="preserve"> </w:t>
      </w:r>
      <w:r w:rsidRPr="001906E2">
        <w:rPr>
          <w:rFonts w:ascii="Times New Roman" w:eastAsia="宋体" w:hAnsi="Times New Roman" w:cs="Times New Roman"/>
          <w:color w:val="FF0000"/>
          <w:szCs w:val="21"/>
        </w:rPr>
        <w:t>减数分裂过程：（</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）减数分裂前间期：染色体的复制；（</w:t>
      </w:r>
      <w:r w:rsidRPr="001906E2">
        <w:rPr>
          <w:rFonts w:ascii="Times New Roman" w:eastAsia="宋体" w:hAnsi="Times New Roman" w:cs="Times New Roman"/>
          <w:color w:val="FF0000"/>
          <w:szCs w:val="21"/>
        </w:rPr>
        <w:t>2</w:t>
      </w:r>
      <w:r w:rsidRPr="001906E2">
        <w:rPr>
          <w:rFonts w:ascii="Times New Roman" w:eastAsia="宋体" w:hAnsi="Times New Roman" w:cs="Times New Roman"/>
          <w:color w:val="FF0000"/>
          <w:szCs w:val="21"/>
        </w:rPr>
        <w:t>）减数第一次分裂：</w:t>
      </w:r>
      <w:r w:rsidRPr="001906E2">
        <w:rPr>
          <w:rFonts w:ascii="宋体" w:eastAsia="宋体" w:hAnsi="宋体" w:cs="宋体" w:hint="eastAsia"/>
          <w:color w:val="FF0000"/>
          <w:szCs w:val="21"/>
        </w:rPr>
        <w:t>①</w:t>
      </w:r>
      <w:r w:rsidRPr="001906E2">
        <w:rPr>
          <w:rFonts w:ascii="Times New Roman" w:eastAsia="宋体" w:hAnsi="Times New Roman" w:cs="Times New Roman"/>
          <w:color w:val="FF0000"/>
          <w:szCs w:val="21"/>
        </w:rPr>
        <w:t>前期：联会，同源染色体上的非姐妹染色单体（交叉）互换；</w:t>
      </w:r>
      <w:r w:rsidRPr="001906E2">
        <w:rPr>
          <w:rFonts w:ascii="宋体" w:eastAsia="宋体" w:hAnsi="宋体" w:cs="宋体" w:hint="eastAsia"/>
          <w:color w:val="FF0000"/>
          <w:szCs w:val="21"/>
        </w:rPr>
        <w:t>②</w:t>
      </w:r>
      <w:r w:rsidRPr="001906E2">
        <w:rPr>
          <w:rFonts w:ascii="Times New Roman" w:eastAsia="宋体" w:hAnsi="Times New Roman" w:cs="Times New Roman"/>
          <w:color w:val="FF0000"/>
          <w:szCs w:val="21"/>
        </w:rPr>
        <w:t>中期：同源染色体成对的排列在赤道板上；</w:t>
      </w:r>
      <w:r w:rsidRPr="001906E2">
        <w:rPr>
          <w:rFonts w:ascii="宋体" w:eastAsia="宋体" w:hAnsi="宋体" w:cs="宋体" w:hint="eastAsia"/>
          <w:color w:val="FF0000"/>
          <w:szCs w:val="21"/>
        </w:rPr>
        <w:t>③</w:t>
      </w:r>
      <w:r w:rsidRPr="001906E2">
        <w:rPr>
          <w:rFonts w:ascii="Times New Roman" w:eastAsia="宋体" w:hAnsi="Times New Roman" w:cs="Times New Roman"/>
          <w:color w:val="FF0000"/>
          <w:szCs w:val="21"/>
        </w:rPr>
        <w:t>后期：同源染色体分离，非同源染色体自由组合；</w:t>
      </w:r>
      <w:r w:rsidRPr="001906E2">
        <w:rPr>
          <w:rFonts w:ascii="宋体" w:eastAsia="宋体" w:hAnsi="宋体" w:cs="宋体" w:hint="eastAsia"/>
          <w:color w:val="FF0000"/>
          <w:szCs w:val="21"/>
        </w:rPr>
        <w:t>④</w:t>
      </w:r>
      <w:r w:rsidRPr="001906E2">
        <w:rPr>
          <w:rFonts w:ascii="Times New Roman" w:eastAsia="宋体" w:hAnsi="Times New Roman" w:cs="Times New Roman"/>
          <w:color w:val="FF0000"/>
          <w:szCs w:val="21"/>
        </w:rPr>
        <w:t>末期：细胞质分裂。（</w:t>
      </w:r>
      <w:r w:rsidRPr="001906E2">
        <w:rPr>
          <w:rFonts w:ascii="Times New Roman" w:eastAsia="宋体" w:hAnsi="Times New Roman" w:cs="Times New Roman"/>
          <w:color w:val="FF0000"/>
          <w:szCs w:val="21"/>
        </w:rPr>
        <w:t>3</w:t>
      </w:r>
      <w:r w:rsidRPr="001906E2">
        <w:rPr>
          <w:rFonts w:ascii="Times New Roman" w:eastAsia="宋体" w:hAnsi="Times New Roman" w:cs="Times New Roman"/>
          <w:color w:val="FF0000"/>
          <w:szCs w:val="21"/>
        </w:rPr>
        <w:t>）减数第二次分裂：</w:t>
      </w:r>
      <w:r w:rsidRPr="001906E2">
        <w:rPr>
          <w:rFonts w:ascii="宋体" w:eastAsia="宋体" w:hAnsi="宋体" w:cs="宋体" w:hint="eastAsia"/>
          <w:color w:val="FF0000"/>
          <w:szCs w:val="21"/>
        </w:rPr>
        <w:t>①</w:t>
      </w:r>
      <w:r w:rsidRPr="001906E2">
        <w:rPr>
          <w:rFonts w:ascii="Times New Roman" w:eastAsia="宋体" w:hAnsi="Times New Roman" w:cs="Times New Roman"/>
          <w:color w:val="FF0000"/>
          <w:szCs w:val="21"/>
        </w:rPr>
        <w:t>前期：染色体散乱分布；</w:t>
      </w:r>
      <w:r w:rsidRPr="001906E2">
        <w:rPr>
          <w:rFonts w:ascii="宋体" w:eastAsia="宋体" w:hAnsi="宋体" w:cs="宋体" w:hint="eastAsia"/>
          <w:color w:val="FF0000"/>
          <w:szCs w:val="21"/>
        </w:rPr>
        <w:t>②</w:t>
      </w:r>
      <w:r w:rsidRPr="001906E2">
        <w:rPr>
          <w:rFonts w:ascii="Times New Roman" w:eastAsia="宋体" w:hAnsi="Times New Roman" w:cs="Times New Roman"/>
          <w:color w:val="FF0000"/>
          <w:szCs w:val="21"/>
        </w:rPr>
        <w:t>中期：染色体形态固定、数目清晰；</w:t>
      </w:r>
      <w:r w:rsidRPr="001906E2">
        <w:rPr>
          <w:rFonts w:ascii="宋体" w:eastAsia="宋体" w:hAnsi="宋体" w:cs="宋体" w:hint="eastAsia"/>
          <w:color w:val="FF0000"/>
          <w:szCs w:val="21"/>
        </w:rPr>
        <w:t>③</w:t>
      </w:r>
      <w:r w:rsidRPr="001906E2">
        <w:rPr>
          <w:rFonts w:ascii="Times New Roman" w:eastAsia="宋体" w:hAnsi="Times New Roman" w:cs="Times New Roman"/>
          <w:color w:val="FF0000"/>
          <w:szCs w:val="21"/>
        </w:rPr>
        <w:t>后期：</w:t>
      </w:r>
      <w:r w:rsidRPr="001906E2">
        <w:rPr>
          <w:rFonts w:ascii="Times New Roman" w:eastAsia="宋体" w:hAnsi="Times New Roman" w:cs="Times New Roman"/>
          <w:color w:val="FF0000"/>
          <w:szCs w:val="21"/>
        </w:rPr>
        <w:t>着丝点</w:t>
      </w:r>
      <w:r w:rsidRPr="001906E2">
        <w:rPr>
          <w:rFonts w:ascii="Times New Roman" w:eastAsia="宋体" w:hAnsi="Times New Roman" w:cs="Times New Roman"/>
          <w:color w:val="FF0000"/>
          <w:szCs w:val="21"/>
        </w:rPr>
        <w:t>（着丝粒）分裂，姐妹染色单体分开成为染色体，并均匀地移向两极；</w:t>
      </w:r>
      <w:r w:rsidRPr="001906E2">
        <w:rPr>
          <w:rFonts w:ascii="宋体" w:eastAsia="宋体" w:hAnsi="宋体" w:cs="宋体" w:hint="eastAsia"/>
          <w:color w:val="FF0000"/>
          <w:szCs w:val="21"/>
        </w:rPr>
        <w:t>④</w:t>
      </w:r>
      <w:r w:rsidRPr="001906E2">
        <w:rPr>
          <w:rFonts w:ascii="Times New Roman" w:eastAsia="宋体" w:hAnsi="Times New Roman" w:cs="Times New Roman"/>
          <w:color w:val="FF0000"/>
          <w:szCs w:val="21"/>
        </w:rPr>
        <w:t>末期：核膜、核仁重建、纺锤体和染色体消失。</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、牡丹根尖分生区细胞进行的是有丝分裂，而四分体是减数分裂过程中的特有现象，</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错误；</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细胞同源染色体分离，处于减数第一次分裂后期，若图（</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）中染色体未均分，则形成的两个次级精母细胞均异常，再经减数第二次分裂后，得到的花粉全部异常，</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正确；</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、同源染色体的分离发生在减数第一次分裂后期，对应图中的</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错误；</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、图（</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）细胞形成过程中，遗传物质减半，该过程是减数第二次分裂末期，由于该生物是牡丹，属于植物细胞，故有细胞板的形成，</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错误。</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w:t>
      </w:r>
    </w:p>
    <w:p w:rsidR="00E40485" w:rsidRPr="001906E2" w:rsidP="004351F2">
      <w:pPr>
        <w:spacing w:line="360" w:lineRule="auto"/>
        <w:ind w:left="315" w:hanging="315"/>
        <w:textAlignment w:val="center"/>
        <w:rPr>
          <w:rFonts w:ascii="Times New Roman" w:eastAsia="宋体" w:hAnsi="Times New Roman" w:cs="Times New Roman"/>
          <w:szCs w:val="21"/>
        </w:rPr>
      </w:pPr>
      <w:r w:rsidRPr="001906E2">
        <w:rPr>
          <w:rFonts w:ascii="Times New Roman" w:eastAsia="宋体" w:hAnsi="Times New Roman" w:cs="Times New Roman"/>
          <w:szCs w:val="21"/>
        </w:rPr>
        <w:t>6</w:t>
      </w:r>
      <w:r w:rsidRPr="001906E2">
        <w:rPr>
          <w:rFonts w:ascii="Times New Roman" w:eastAsia="宋体" w:hAnsi="Times New Roman" w:cs="Times New Roman"/>
          <w:szCs w:val="21"/>
        </w:rPr>
        <w:t>．大肠杆菌在环境适宜的条件下，每</w:t>
      </w:r>
      <w:r w:rsidRPr="001906E2">
        <w:rPr>
          <w:rFonts w:ascii="Times New Roman" w:eastAsia="宋体" w:hAnsi="Times New Roman" w:cs="Times New Roman"/>
          <w:szCs w:val="21"/>
        </w:rPr>
        <w:t>20</w:t>
      </w:r>
      <w:r w:rsidRPr="001906E2">
        <w:rPr>
          <w:rFonts w:ascii="Times New Roman" w:eastAsia="宋体" w:hAnsi="Times New Roman" w:cs="Times New Roman"/>
          <w:szCs w:val="21"/>
        </w:rPr>
        <w:t>分钟就能分裂一次。科学家运用</w:t>
      </w:r>
      <w:r w:rsidRPr="001906E2">
        <w:rPr>
          <w:rFonts w:ascii="Times New Roman" w:eastAsia="宋体" w:hAnsi="Times New Roman" w:cs="Times New Roman"/>
          <w:szCs w:val="21"/>
        </w:rPr>
        <w:t>DNA</w:t>
      </w:r>
      <w:r w:rsidRPr="001906E2">
        <w:rPr>
          <w:rFonts w:ascii="Times New Roman" w:eastAsia="宋体" w:hAnsi="Times New Roman" w:cs="Times New Roman"/>
          <w:szCs w:val="21"/>
        </w:rPr>
        <w:t>紫外光吸收光谱的方法对其</w:t>
      </w:r>
      <w:r w:rsidRPr="001906E2">
        <w:rPr>
          <w:rFonts w:ascii="Times New Roman" w:eastAsia="宋体" w:hAnsi="Times New Roman" w:cs="Times New Roman"/>
          <w:szCs w:val="21"/>
        </w:rPr>
        <w:t>DNA</w:t>
      </w:r>
      <w:r w:rsidRPr="001906E2">
        <w:rPr>
          <w:rFonts w:ascii="Times New Roman" w:eastAsia="宋体" w:hAnsi="Times New Roman" w:cs="Times New Roman"/>
          <w:szCs w:val="21"/>
        </w:rPr>
        <w:t>复制方式进行研究，具体操作为：将</w:t>
      </w:r>
      <w:r w:rsidRPr="001906E2">
        <w:rPr>
          <w:rFonts w:ascii="Times New Roman" w:eastAsia="宋体" w:hAnsi="Times New Roman" w:cs="Times New Roman"/>
          <w:szCs w:val="21"/>
        </w:rPr>
        <w:t>DNA</w:t>
      </w:r>
      <w:r w:rsidRPr="001906E2">
        <w:rPr>
          <w:rFonts w:ascii="Times New Roman" w:eastAsia="宋体" w:hAnsi="Times New Roman" w:cs="Times New Roman"/>
          <w:szCs w:val="21"/>
        </w:rPr>
        <w:t>双链均被</w:t>
      </w:r>
      <w:r w:rsidRPr="001906E2">
        <w:rPr>
          <w:rFonts w:ascii="Times New Roman" w:eastAsia="宋体" w:hAnsi="Times New Roman" w:cs="Times New Roman"/>
          <w:szCs w:val="21"/>
          <w:vertAlign w:val="superscript"/>
        </w:rPr>
        <w:t>15</w:t>
      </w:r>
      <w:r w:rsidRPr="001906E2">
        <w:rPr>
          <w:rFonts w:ascii="Times New Roman" w:eastAsia="宋体" w:hAnsi="Times New Roman" w:cs="Times New Roman"/>
          <w:szCs w:val="21"/>
        </w:rPr>
        <w:t>N</w:t>
      </w:r>
      <w:r w:rsidRPr="001906E2">
        <w:rPr>
          <w:rFonts w:ascii="Times New Roman" w:eastAsia="宋体" w:hAnsi="Times New Roman" w:cs="Times New Roman"/>
          <w:szCs w:val="21"/>
        </w:rPr>
        <w:t>标记的大肠杆菌放入普通培养基中培养</w:t>
      </w:r>
      <w:r w:rsidRPr="001906E2">
        <w:rPr>
          <w:rFonts w:ascii="Times New Roman" w:eastAsia="宋体" w:hAnsi="Times New Roman" w:cs="Times New Roman"/>
          <w:szCs w:val="21"/>
        </w:rPr>
        <w:t>20</w:t>
      </w:r>
      <w:r w:rsidRPr="001906E2">
        <w:rPr>
          <w:rFonts w:ascii="Times New Roman" w:eastAsia="宋体" w:hAnsi="Times New Roman" w:cs="Times New Roman"/>
          <w:szCs w:val="21"/>
        </w:rPr>
        <w:t>分钟，提取大肠杆菌</w:t>
      </w:r>
      <w:r w:rsidRPr="001906E2">
        <w:rPr>
          <w:rFonts w:ascii="Times New Roman" w:eastAsia="宋体" w:hAnsi="Times New Roman" w:cs="Times New Roman"/>
          <w:szCs w:val="21"/>
        </w:rPr>
        <w:t>DNA</w:t>
      </w:r>
      <w:r w:rsidRPr="001906E2">
        <w:rPr>
          <w:rFonts w:ascii="Times New Roman" w:eastAsia="宋体" w:hAnsi="Times New Roman" w:cs="Times New Roman"/>
          <w:szCs w:val="21"/>
        </w:rPr>
        <w:t>并进行密度梯度离心，再测定溶液的紫外光吸收光谱（如甲图所示）；</w:t>
      </w:r>
      <w:r w:rsidRPr="001906E2">
        <w:rPr>
          <w:rFonts w:ascii="Times New Roman" w:eastAsia="宋体" w:hAnsi="Times New Roman" w:cs="Times New Roman"/>
          <w:szCs w:val="21"/>
        </w:rPr>
        <w:t>若培养</w:t>
      </w:r>
      <w:r w:rsidRPr="001906E2">
        <w:rPr>
          <w:rFonts w:ascii="Times New Roman" w:eastAsia="宋体" w:hAnsi="Times New Roman" w:cs="Times New Roman"/>
          <w:szCs w:val="21"/>
        </w:rPr>
        <w:t>时间为</w:t>
      </w:r>
      <w:r w:rsidRPr="001906E2">
        <w:rPr>
          <w:rFonts w:ascii="Times New Roman" w:eastAsia="宋体" w:hAnsi="Times New Roman" w:cs="Times New Roman"/>
          <w:szCs w:val="21"/>
        </w:rPr>
        <w:t>40</w:t>
      </w:r>
      <w:r w:rsidRPr="001906E2">
        <w:rPr>
          <w:rFonts w:ascii="Times New Roman" w:eastAsia="宋体" w:hAnsi="Times New Roman" w:cs="Times New Roman"/>
          <w:szCs w:val="21"/>
        </w:rPr>
        <w:t>分钟，则所得结果可能对应乙图中部分曲线。下列相关叙述正确的是（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p w:rsidR="00E40485" w:rsidRPr="001906E2" w:rsidP="004351F2">
      <w:pPr>
        <w:spacing w:line="360" w:lineRule="auto"/>
        <w:ind w:left="315"/>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drawing>
          <wp:inline distT="0" distB="0" distL="114300" distR="114300">
            <wp:extent cx="3590925" cy="1562100"/>
            <wp:effectExtent l="0" t="0" r="5715" b="7620"/>
            <wp:docPr id="100009" name="图片 100009" descr="@@@ecaaed2f-4831-4c00-84f3-09a8c90ed0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ecaaed2f-4831-4c00-84f3-09a8c90ed05f"/>
                    <pic:cNvPicPr>
                      <a:picLocks noChangeAspect="1"/>
                    </pic:cNvPicPr>
                  </pic:nvPicPr>
                  <pic:blipFill>
                    <a:blip xmlns:r="http://schemas.openxmlformats.org/officeDocument/2006/relationships" r:embed="rId10"/>
                    <a:stretch>
                      <a:fillRect/>
                    </a:stretch>
                  </pic:blipFill>
                  <pic:spPr>
                    <a:xfrm>
                      <a:off x="0" y="0"/>
                      <a:ext cx="3590925" cy="1562100"/>
                    </a:xfrm>
                    <a:prstGeom prst="rect">
                      <a:avLst/>
                    </a:prstGeom>
                  </pic:spPr>
                </pic:pic>
              </a:graphicData>
            </a:graphic>
          </wp:inline>
        </w:drawing>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注：紫外光吸收光谱的峰值位置即离心管中</w:t>
      </w:r>
      <w:r w:rsidRPr="001906E2">
        <w:rPr>
          <w:rFonts w:ascii="Times New Roman" w:eastAsia="宋体" w:hAnsi="Times New Roman" w:cs="Times New Roman"/>
          <w:szCs w:val="21"/>
        </w:rPr>
        <w:t>DNA</w:t>
      </w:r>
      <w:r w:rsidRPr="001906E2">
        <w:rPr>
          <w:rFonts w:ascii="Times New Roman" w:eastAsia="宋体" w:hAnsi="Times New Roman" w:cs="Times New Roman"/>
          <w:szCs w:val="21"/>
        </w:rPr>
        <w:t>的主要分布位置，峰值越大，表明该位置的</w:t>
      </w:r>
      <w:r w:rsidRPr="001906E2">
        <w:rPr>
          <w:rFonts w:ascii="Times New Roman" w:eastAsia="宋体" w:hAnsi="Times New Roman" w:cs="Times New Roman"/>
          <w:szCs w:val="21"/>
        </w:rPr>
        <w:t>DNA</w:t>
      </w:r>
      <w:r w:rsidRPr="001906E2">
        <w:rPr>
          <w:rFonts w:ascii="Times New Roman" w:eastAsia="宋体" w:hAnsi="Times New Roman" w:cs="Times New Roman"/>
          <w:szCs w:val="21"/>
        </w:rPr>
        <w:t>数量越多。</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w:t>
      </w:r>
      <w:r w:rsidRPr="001906E2">
        <w:rPr>
          <w:rFonts w:ascii="Times New Roman" w:eastAsia="宋体" w:hAnsi="Times New Roman" w:cs="Times New Roman"/>
          <w:szCs w:val="21"/>
        </w:rPr>
        <w:t>DNA</w:t>
      </w:r>
      <w:r w:rsidRPr="001906E2">
        <w:rPr>
          <w:rFonts w:ascii="Times New Roman" w:eastAsia="宋体" w:hAnsi="Times New Roman" w:cs="Times New Roman"/>
          <w:szCs w:val="21"/>
        </w:rPr>
        <w:t>是大肠杆菌的主要遗传物质，每</w:t>
      </w:r>
      <w:r w:rsidRPr="001906E2">
        <w:rPr>
          <w:rFonts w:ascii="Times New Roman" w:eastAsia="宋体" w:hAnsi="Times New Roman" w:cs="Times New Roman"/>
          <w:szCs w:val="21"/>
        </w:rPr>
        <w:t>20</w:t>
      </w:r>
      <w:r w:rsidRPr="001906E2">
        <w:rPr>
          <w:rFonts w:ascii="Times New Roman" w:eastAsia="宋体" w:hAnsi="Times New Roman" w:cs="Times New Roman"/>
          <w:szCs w:val="21"/>
        </w:rPr>
        <w:t>分钟复制一次</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．大肠杆菌拟核的</w:t>
      </w:r>
      <w:r w:rsidRPr="001906E2">
        <w:rPr>
          <w:rFonts w:ascii="Times New Roman" w:eastAsia="宋体" w:hAnsi="Times New Roman" w:cs="Times New Roman"/>
          <w:szCs w:val="21"/>
        </w:rPr>
        <w:t>DNA</w:t>
      </w:r>
      <w:r w:rsidRPr="001906E2">
        <w:rPr>
          <w:rFonts w:ascii="Times New Roman" w:eastAsia="宋体" w:hAnsi="Times New Roman" w:cs="Times New Roman"/>
          <w:szCs w:val="21"/>
        </w:rPr>
        <w:t>分子中，并非每个脱氧核糖都连接两个磷酸基团</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．若大肠杆菌</w:t>
      </w:r>
      <w:r w:rsidRPr="001906E2">
        <w:rPr>
          <w:rFonts w:ascii="Times New Roman" w:eastAsia="宋体" w:hAnsi="Times New Roman" w:cs="Times New Roman"/>
          <w:szCs w:val="21"/>
        </w:rPr>
        <w:t>DNA</w:t>
      </w:r>
      <w:r w:rsidRPr="001906E2">
        <w:rPr>
          <w:rFonts w:ascii="Times New Roman" w:eastAsia="宋体" w:hAnsi="Times New Roman" w:cs="Times New Roman"/>
          <w:szCs w:val="21"/>
        </w:rPr>
        <w:t>通过半保留方式复制，则</w:t>
      </w:r>
      <w:r w:rsidRPr="001906E2">
        <w:rPr>
          <w:rFonts w:ascii="Times New Roman" w:eastAsia="宋体" w:hAnsi="Times New Roman" w:cs="Times New Roman"/>
          <w:szCs w:val="21"/>
        </w:rPr>
        <w:t>40</w:t>
      </w:r>
      <w:r w:rsidRPr="001906E2">
        <w:rPr>
          <w:rFonts w:ascii="Times New Roman" w:eastAsia="宋体" w:hAnsi="Times New Roman" w:cs="Times New Roman"/>
          <w:szCs w:val="21"/>
        </w:rPr>
        <w:t>分钟后所得结果对应乙图中的</w:t>
      </w:r>
      <w:r w:rsidRPr="001906E2">
        <w:rPr>
          <w:rFonts w:ascii="Times New Roman" w:eastAsia="宋体" w:hAnsi="Times New Roman" w:cs="Times New Roman"/>
          <w:szCs w:val="21"/>
        </w:rPr>
        <w:t>e</w:t>
      </w:r>
      <w:r w:rsidRPr="001906E2">
        <w:rPr>
          <w:rFonts w:ascii="Times New Roman" w:eastAsia="宋体" w:hAnsi="Times New Roman" w:cs="Times New Roman"/>
          <w:szCs w:val="21"/>
        </w:rPr>
        <w:t>、</w:t>
      </w:r>
      <w:r w:rsidRPr="001906E2">
        <w:rPr>
          <w:rFonts w:ascii="Times New Roman" w:eastAsia="宋体" w:hAnsi="Times New Roman" w:cs="Times New Roman"/>
          <w:szCs w:val="21"/>
        </w:rPr>
        <w:t>f</w:t>
      </w:r>
      <w:r w:rsidRPr="001906E2">
        <w:rPr>
          <w:rFonts w:ascii="Times New Roman" w:eastAsia="宋体" w:hAnsi="Times New Roman" w:cs="Times New Roman"/>
          <w:szCs w:val="21"/>
        </w:rPr>
        <w:t>曲线</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．大肠杆菌</w:t>
      </w:r>
      <w:r w:rsidRPr="001906E2">
        <w:rPr>
          <w:rFonts w:ascii="Times New Roman" w:eastAsia="宋体" w:hAnsi="Times New Roman" w:cs="Times New Roman"/>
          <w:szCs w:val="21"/>
        </w:rPr>
        <w:t>DNA</w:t>
      </w:r>
      <w:r w:rsidRPr="001906E2">
        <w:rPr>
          <w:rFonts w:ascii="Times New Roman" w:eastAsia="宋体" w:hAnsi="Times New Roman" w:cs="Times New Roman"/>
          <w:szCs w:val="21"/>
        </w:rPr>
        <w:t>复制过程中以四种游离的碱基为材料</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C</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的复制是半保留复制，即以亲代</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分子的每条链为模板，合成相应的子链，</w:t>
      </w:r>
      <w:r w:rsidRPr="001906E2">
        <w:rPr>
          <w:rFonts w:ascii="Times New Roman" w:eastAsia="宋体" w:hAnsi="Times New Roman" w:cs="Times New Roman"/>
          <w:color w:val="FF0000"/>
          <w:szCs w:val="21"/>
        </w:rPr>
        <w:t>子链与</w:t>
      </w:r>
      <w:r w:rsidRPr="001906E2">
        <w:rPr>
          <w:rFonts w:ascii="Times New Roman" w:eastAsia="宋体" w:hAnsi="Times New Roman" w:cs="Times New Roman"/>
          <w:color w:val="FF0000"/>
          <w:szCs w:val="21"/>
        </w:rPr>
        <w:t>对应的</w:t>
      </w:r>
      <w:r w:rsidRPr="001906E2">
        <w:rPr>
          <w:rFonts w:ascii="Times New Roman" w:eastAsia="宋体" w:hAnsi="Times New Roman" w:cs="Times New Roman"/>
          <w:color w:val="FF0000"/>
          <w:szCs w:val="21"/>
        </w:rPr>
        <w:t>母链形成</w:t>
      </w:r>
      <w:r w:rsidRPr="001906E2">
        <w:rPr>
          <w:rFonts w:ascii="Times New Roman" w:eastAsia="宋体" w:hAnsi="Times New Roman" w:cs="Times New Roman"/>
          <w:color w:val="FF0000"/>
          <w:szCs w:val="21"/>
        </w:rPr>
        <w:t>新的</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分子，这样一个</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分子经复制形成两个子代</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分子，且每个子代</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分子都含有一条母链。</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、大肠杆菌的遗传物质只有</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，所以</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是大肠杆菌的遗传物质，</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错误；</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、大肠杆菌拟核的</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分子为环状，因此每个脱氧核糖都连接两个磷酸基团，</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错误；</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、若大肠杆菌</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通过半保留方式复制，则</w:t>
      </w:r>
      <w:r w:rsidRPr="001906E2">
        <w:rPr>
          <w:rFonts w:ascii="Times New Roman" w:eastAsia="宋体" w:hAnsi="Times New Roman" w:cs="Times New Roman"/>
          <w:color w:val="FF0000"/>
          <w:szCs w:val="21"/>
        </w:rPr>
        <w:t>40</w:t>
      </w:r>
      <w:r w:rsidRPr="001906E2">
        <w:rPr>
          <w:rFonts w:ascii="Times New Roman" w:eastAsia="宋体" w:hAnsi="Times New Roman" w:cs="Times New Roman"/>
          <w:color w:val="FF0000"/>
          <w:szCs w:val="21"/>
        </w:rPr>
        <w:t>分钟复制两次，所得结果对应乙图中的</w:t>
      </w:r>
      <w:r w:rsidRPr="001906E2">
        <w:rPr>
          <w:rFonts w:ascii="Times New Roman" w:eastAsia="宋体" w:hAnsi="Times New Roman" w:cs="Times New Roman"/>
          <w:color w:val="FF0000"/>
          <w:szCs w:val="21"/>
        </w:rPr>
        <w:t>e</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f</w:t>
      </w:r>
      <w:r w:rsidRPr="001906E2">
        <w:rPr>
          <w:rFonts w:ascii="Times New Roman" w:eastAsia="宋体" w:hAnsi="Times New Roman" w:cs="Times New Roman"/>
          <w:color w:val="FF0000"/>
          <w:szCs w:val="21"/>
        </w:rPr>
        <w:t>曲线，</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正确；</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、大肠杆菌</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复制过程中需要以四种游离的脱氧核苷酸为材料，</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错误。</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w:t>
      </w:r>
    </w:p>
    <w:p w:rsidR="00E40485" w:rsidRPr="001906E2" w:rsidP="004351F2">
      <w:pPr>
        <w:spacing w:line="360" w:lineRule="auto"/>
        <w:ind w:left="315" w:hanging="315"/>
        <w:textAlignment w:val="center"/>
        <w:rPr>
          <w:rFonts w:ascii="Times New Roman" w:eastAsia="宋体" w:hAnsi="Times New Roman" w:cs="Times New Roman"/>
          <w:szCs w:val="21"/>
        </w:rPr>
      </w:pPr>
      <w:r w:rsidRPr="001906E2">
        <w:rPr>
          <w:rFonts w:ascii="Times New Roman" w:eastAsia="宋体" w:hAnsi="Times New Roman" w:cs="Times New Roman"/>
          <w:szCs w:val="21"/>
        </w:rPr>
        <w:t>7</w:t>
      </w:r>
      <w:r w:rsidRPr="001906E2">
        <w:rPr>
          <w:rFonts w:ascii="Times New Roman" w:eastAsia="宋体" w:hAnsi="Times New Roman" w:cs="Times New Roman"/>
          <w:szCs w:val="21"/>
        </w:rPr>
        <w:t>．研究表明，组蛋白的某些氨基酸在去乙酰化酶的作用下发生去乙酰化，以及在甲基转移酶的作用下发生甲基化，均可引起裂殖酵母着丝粒部位的某些基因沉默。下列叙述错误的是（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．乙酰化和</w:t>
      </w:r>
      <w:r w:rsidRPr="001906E2">
        <w:rPr>
          <w:rFonts w:ascii="Times New Roman" w:eastAsia="宋体" w:hAnsi="Times New Roman" w:cs="Times New Roman"/>
          <w:szCs w:val="21"/>
        </w:rPr>
        <w:t>甲基化均属于</w:t>
      </w:r>
      <w:r w:rsidRPr="001906E2">
        <w:rPr>
          <w:rFonts w:ascii="Times New Roman" w:eastAsia="宋体" w:hAnsi="Times New Roman" w:cs="Times New Roman"/>
          <w:szCs w:val="21"/>
        </w:rPr>
        <w:t>表观遗传修饰</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．沉默基因的碱</w:t>
      </w:r>
      <w:r w:rsidRPr="001906E2">
        <w:rPr>
          <w:rFonts w:ascii="Times New Roman" w:eastAsia="宋体" w:hAnsi="Times New Roman" w:cs="Times New Roman"/>
          <w:szCs w:val="21"/>
        </w:rPr>
        <w:t>基序列未发生</w:t>
      </w:r>
      <w:r w:rsidRPr="001906E2">
        <w:rPr>
          <w:rFonts w:ascii="Times New Roman" w:eastAsia="宋体" w:hAnsi="Times New Roman" w:cs="Times New Roman"/>
          <w:szCs w:val="21"/>
        </w:rPr>
        <w:t>变化</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．组蛋白去乙酰</w:t>
      </w:r>
      <w:r w:rsidRPr="001906E2">
        <w:rPr>
          <w:rFonts w:ascii="Times New Roman" w:eastAsia="宋体" w:hAnsi="Times New Roman" w:cs="Times New Roman"/>
          <w:szCs w:val="21"/>
        </w:rPr>
        <w:t>化增加</w:t>
      </w:r>
      <w:r w:rsidRPr="001906E2">
        <w:rPr>
          <w:rFonts w:ascii="Times New Roman" w:eastAsia="宋体" w:hAnsi="Times New Roman" w:cs="Times New Roman"/>
          <w:szCs w:val="21"/>
        </w:rPr>
        <w:t>了其与</w:t>
      </w:r>
      <w:r w:rsidRPr="001906E2">
        <w:rPr>
          <w:rFonts w:ascii="Times New Roman" w:eastAsia="宋体" w:hAnsi="Times New Roman" w:cs="Times New Roman"/>
          <w:szCs w:val="21"/>
        </w:rPr>
        <w:t>DNA</w:t>
      </w:r>
      <w:r w:rsidRPr="001906E2">
        <w:rPr>
          <w:rFonts w:ascii="Times New Roman" w:eastAsia="宋体" w:hAnsi="Times New Roman" w:cs="Times New Roman"/>
          <w:szCs w:val="21"/>
        </w:rPr>
        <w:t>的亲和力以抑制基因表达</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．甲基化导致</w:t>
      </w:r>
      <w:r w:rsidRPr="001906E2">
        <w:rPr>
          <w:rFonts w:ascii="Times New Roman" w:eastAsia="宋体" w:hAnsi="Times New Roman" w:cs="Times New Roman"/>
          <w:szCs w:val="21"/>
        </w:rPr>
        <w:t>DNA</w:t>
      </w:r>
      <w:r w:rsidRPr="001906E2">
        <w:rPr>
          <w:rFonts w:ascii="Times New Roman" w:eastAsia="宋体" w:hAnsi="Times New Roman" w:cs="Times New Roman"/>
          <w:szCs w:val="21"/>
        </w:rPr>
        <w:t>聚合酶不能与启动子结合引起基因沉默</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D</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【分析】生物的表观遗传是指生物体基因的碱基序</w:t>
      </w:r>
      <w:r w:rsidRPr="001906E2">
        <w:rPr>
          <w:rFonts w:ascii="Times New Roman" w:eastAsia="宋体" w:hAnsi="Times New Roman" w:cs="Times New Roman"/>
          <w:color w:val="FF0000"/>
          <w:szCs w:val="21"/>
        </w:rPr>
        <w:t>列保持</w:t>
      </w:r>
      <w:r w:rsidRPr="001906E2">
        <w:rPr>
          <w:rFonts w:ascii="Times New Roman" w:eastAsia="宋体" w:hAnsi="Times New Roman" w:cs="Times New Roman"/>
          <w:color w:val="FF0000"/>
          <w:szCs w:val="21"/>
        </w:rPr>
        <w:t>不变，但基因表达和表现型发生可遗传变化的现象。这种现象的出现主要是基因中部分碱基发生了甲基化修饰的结果。</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、甲基化和乙酰化都会影响基因的表达，均属于表观遗传学的范畴，</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正确；</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、沉默基因是在细胞内不表达的基因，但其碱基序列是不会发生改变的，</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正确；</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、据题意分析可知组蛋白去乙酰化后可引起裂殖酵母着丝粒部位的某些基因沉默，即抑制了基因的表达，</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正确；</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、基因被抑制的原因是甲基化导致</w:t>
      </w:r>
      <w:r w:rsidRPr="001906E2">
        <w:rPr>
          <w:rFonts w:ascii="Times New Roman" w:eastAsia="宋体" w:hAnsi="Times New Roman" w:cs="Times New Roman"/>
          <w:color w:val="FF0000"/>
          <w:szCs w:val="21"/>
        </w:rPr>
        <w:t>RNA</w:t>
      </w:r>
      <w:r w:rsidRPr="001906E2">
        <w:rPr>
          <w:rFonts w:ascii="Times New Roman" w:eastAsia="宋体" w:hAnsi="Times New Roman" w:cs="Times New Roman"/>
          <w:color w:val="FF0000"/>
          <w:szCs w:val="21"/>
        </w:rPr>
        <w:t>聚合酶不能与启动子结合，从而抑制转录过程，引起基因沉默，</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错误。</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w:t>
      </w:r>
    </w:p>
    <w:p w:rsidR="00E40485" w:rsidRPr="001906E2" w:rsidP="004351F2">
      <w:pPr>
        <w:spacing w:line="360" w:lineRule="auto"/>
        <w:ind w:left="315" w:hanging="315"/>
        <w:textAlignment w:val="center"/>
        <w:rPr>
          <w:rFonts w:ascii="Times New Roman" w:eastAsia="宋体" w:hAnsi="Times New Roman" w:cs="Times New Roman"/>
          <w:szCs w:val="21"/>
        </w:rPr>
      </w:pPr>
      <w:r w:rsidRPr="001906E2">
        <w:rPr>
          <w:rFonts w:ascii="Times New Roman" w:eastAsia="宋体" w:hAnsi="Times New Roman" w:cs="Times New Roman"/>
          <w:szCs w:val="21"/>
        </w:rPr>
        <w:t>8</w:t>
      </w:r>
      <w:r w:rsidRPr="001906E2">
        <w:rPr>
          <w:rFonts w:ascii="Times New Roman" w:eastAsia="宋体" w:hAnsi="Times New Roman" w:cs="Times New Roman"/>
          <w:szCs w:val="21"/>
        </w:rPr>
        <w:t>．</w:t>
      </w:r>
      <w:r w:rsidRPr="001906E2">
        <w:rPr>
          <w:rFonts w:ascii="Times New Roman" w:eastAsia="宋体" w:hAnsi="Times New Roman" w:cs="Times New Roman"/>
          <w:szCs w:val="21"/>
        </w:rPr>
        <w:t>S</w:t>
      </w:r>
      <w:r w:rsidRPr="001906E2">
        <w:rPr>
          <w:rFonts w:ascii="Times New Roman" w:eastAsia="宋体" w:hAnsi="Times New Roman" w:cs="Times New Roman"/>
          <w:szCs w:val="21"/>
        </w:rPr>
        <w:t>基因编码的</w:t>
      </w:r>
      <w:r w:rsidRPr="001906E2">
        <w:rPr>
          <w:rFonts w:ascii="Times New Roman" w:eastAsia="宋体" w:hAnsi="Times New Roman" w:cs="Times New Roman"/>
          <w:szCs w:val="21"/>
        </w:rPr>
        <w:t>GLUT4</w:t>
      </w:r>
      <w:r w:rsidRPr="001906E2">
        <w:rPr>
          <w:rFonts w:ascii="Times New Roman" w:eastAsia="宋体" w:hAnsi="Times New Roman" w:cs="Times New Roman"/>
          <w:szCs w:val="21"/>
        </w:rPr>
        <w:t>蛋白是细胞膜上葡萄糖的主要转运体，下表是对两种鸟类的</w:t>
      </w:r>
      <w:r w:rsidRPr="001906E2">
        <w:rPr>
          <w:rFonts w:ascii="Times New Roman" w:eastAsia="宋体" w:hAnsi="Times New Roman" w:cs="Times New Roman"/>
          <w:szCs w:val="21"/>
        </w:rPr>
        <w:t>GLUT4</w:t>
      </w:r>
      <w:r w:rsidRPr="001906E2">
        <w:rPr>
          <w:rFonts w:ascii="Times New Roman" w:eastAsia="宋体" w:hAnsi="Times New Roman" w:cs="Times New Roman"/>
          <w:szCs w:val="21"/>
        </w:rPr>
        <w:t>蛋白的相关分析数据，其中糖基化</w:t>
      </w:r>
      <w:r w:rsidRPr="001906E2">
        <w:rPr>
          <w:rFonts w:ascii="Times New Roman" w:eastAsia="宋体" w:hAnsi="Times New Roman" w:cs="Times New Roman"/>
          <w:szCs w:val="21"/>
        </w:rPr>
        <w:t>(</w:t>
      </w:r>
      <w:r w:rsidRPr="001906E2">
        <w:rPr>
          <w:rFonts w:ascii="Times New Roman" w:eastAsia="宋体" w:hAnsi="Times New Roman" w:cs="Times New Roman"/>
          <w:szCs w:val="21"/>
        </w:rPr>
        <w:t>包括</w:t>
      </w:r>
      <w:r w:rsidRPr="001906E2">
        <w:rPr>
          <w:rFonts w:ascii="Times New Roman" w:eastAsia="宋体" w:hAnsi="Times New Roman" w:cs="Times New Roman"/>
          <w:szCs w:val="21"/>
        </w:rPr>
        <w:t>N-</w:t>
      </w:r>
      <w:r w:rsidRPr="001906E2">
        <w:rPr>
          <w:rFonts w:ascii="Times New Roman" w:eastAsia="宋体" w:hAnsi="Times New Roman" w:cs="Times New Roman"/>
          <w:szCs w:val="21"/>
        </w:rPr>
        <w:t>糖基化和</w:t>
      </w:r>
      <w:r w:rsidRPr="001906E2">
        <w:rPr>
          <w:rFonts w:ascii="Times New Roman" w:eastAsia="宋体" w:hAnsi="Times New Roman" w:cs="Times New Roman"/>
          <w:szCs w:val="21"/>
        </w:rPr>
        <w:t>O-</w:t>
      </w:r>
      <w:r w:rsidRPr="001906E2">
        <w:rPr>
          <w:rFonts w:ascii="Times New Roman" w:eastAsia="宋体" w:hAnsi="Times New Roman" w:cs="Times New Roman"/>
          <w:szCs w:val="21"/>
        </w:rPr>
        <w:t>糖基化</w:t>
      </w:r>
      <w:r w:rsidRPr="001906E2">
        <w:rPr>
          <w:rFonts w:ascii="Times New Roman" w:eastAsia="宋体" w:hAnsi="Times New Roman" w:cs="Times New Roman"/>
          <w:szCs w:val="21"/>
        </w:rPr>
        <w:t>)</w:t>
      </w:r>
      <w:r w:rsidRPr="001906E2">
        <w:rPr>
          <w:rFonts w:ascii="Times New Roman" w:eastAsia="宋体" w:hAnsi="Times New Roman" w:cs="Times New Roman"/>
          <w:szCs w:val="21"/>
        </w:rPr>
        <w:t>可以加速葡萄糖的转运。</w:t>
      </w:r>
      <w:r w:rsidRPr="001906E2">
        <w:rPr>
          <w:rFonts w:ascii="Times New Roman" w:eastAsia="宋体" w:hAnsi="Times New Roman" w:cs="Times New Roman"/>
          <w:szCs w:val="21"/>
        </w:rPr>
        <w:t>O-</w:t>
      </w:r>
      <w:r w:rsidRPr="001906E2">
        <w:rPr>
          <w:rFonts w:ascii="Times New Roman" w:eastAsia="宋体" w:hAnsi="Times New Roman" w:cs="Times New Roman"/>
          <w:szCs w:val="21"/>
        </w:rPr>
        <w:t>糖基</w:t>
      </w:r>
      <w:r w:rsidRPr="001906E2">
        <w:rPr>
          <w:rFonts w:ascii="Times New Roman" w:eastAsia="宋体" w:hAnsi="Times New Roman" w:cs="Times New Roman"/>
          <w:szCs w:val="21"/>
        </w:rPr>
        <w:t>化全部</w:t>
      </w:r>
      <w:r w:rsidRPr="001906E2">
        <w:rPr>
          <w:rFonts w:ascii="Times New Roman" w:eastAsia="宋体" w:hAnsi="Times New Roman" w:cs="Times New Roman"/>
          <w:szCs w:val="21"/>
        </w:rPr>
        <w:t>或主要发生在高尔</w:t>
      </w:r>
      <w:r w:rsidRPr="001906E2">
        <w:rPr>
          <w:rFonts w:ascii="Times New Roman" w:eastAsia="宋体" w:hAnsi="Times New Roman" w:cs="Times New Roman"/>
          <w:szCs w:val="21"/>
        </w:rPr>
        <w:t>基体，</w:t>
      </w:r>
      <w:r w:rsidRPr="001906E2">
        <w:rPr>
          <w:rFonts w:ascii="Times New Roman" w:eastAsia="宋体" w:hAnsi="Times New Roman" w:cs="Times New Roman"/>
          <w:szCs w:val="21"/>
        </w:rPr>
        <w:t>N-</w:t>
      </w:r>
      <w:r w:rsidRPr="001906E2">
        <w:rPr>
          <w:rFonts w:ascii="Times New Roman" w:eastAsia="宋体" w:hAnsi="Times New Roman" w:cs="Times New Roman"/>
          <w:szCs w:val="21"/>
        </w:rPr>
        <w:t>糖基化则是在内质网内完成。下列叙述错误的是（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080"/>
        <w:gridCol w:w="2410"/>
        <w:gridCol w:w="1722"/>
        <w:gridCol w:w="1722"/>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鸟类物种</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 xml:space="preserve">GLUT4 </w:t>
            </w:r>
            <w:r w:rsidRPr="001906E2">
              <w:rPr>
                <w:rFonts w:ascii="Times New Roman" w:eastAsia="宋体" w:hAnsi="Times New Roman" w:cs="Times New Roman"/>
                <w:szCs w:val="21"/>
              </w:rPr>
              <w:t>长度</w:t>
            </w:r>
            <w:r w:rsidRPr="001906E2">
              <w:rPr>
                <w:rFonts w:ascii="Times New Roman" w:eastAsia="宋体" w:hAnsi="Times New Roman" w:cs="Times New Roman"/>
                <w:szCs w:val="21"/>
              </w:rPr>
              <w:t>(</w:t>
            </w:r>
            <w:r w:rsidRPr="001906E2">
              <w:rPr>
                <w:rFonts w:ascii="Times New Roman" w:eastAsia="宋体" w:hAnsi="Times New Roman" w:cs="Times New Roman"/>
                <w:szCs w:val="21"/>
              </w:rPr>
              <w:t>氨基酸数</w:t>
            </w:r>
            <w:r w:rsidRPr="001906E2">
              <w:rPr>
                <w:rFonts w:ascii="Times New Roman" w:eastAsia="宋体" w:hAnsi="Times New Roman" w:cs="Times New Roman"/>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N-</w:t>
            </w:r>
            <w:r w:rsidRPr="001906E2">
              <w:rPr>
                <w:rFonts w:ascii="Times New Roman" w:eastAsia="宋体" w:hAnsi="Times New Roman" w:cs="Times New Roman"/>
                <w:szCs w:val="21"/>
              </w:rPr>
              <w:t>糖基化位点数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O-</w:t>
            </w:r>
            <w:r w:rsidRPr="001906E2">
              <w:rPr>
                <w:rFonts w:ascii="Times New Roman" w:eastAsia="宋体" w:hAnsi="Times New Roman" w:cs="Times New Roman"/>
                <w:szCs w:val="21"/>
              </w:rPr>
              <w:t>糖基化位点数</w:t>
            </w:r>
          </w:p>
        </w:tc>
      </w:tr>
      <w:tr>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519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39</w:t>
            </w:r>
          </w:p>
        </w:tc>
      </w:tr>
      <w:tr>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365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50</w:t>
            </w:r>
          </w:p>
        </w:tc>
      </w:tr>
    </w:tbl>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．糖基化的蛋白质合成最先是在游离的核糖体上进行的</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．据表中数据推测</w:t>
      </w:r>
      <w:r w:rsidRPr="001906E2">
        <w:rPr>
          <w:rFonts w:ascii="Times New Roman" w:eastAsia="宋体" w:hAnsi="Times New Roman" w:cs="Times New Roman"/>
          <w:szCs w:val="21"/>
        </w:rPr>
        <w:t>B</w:t>
      </w:r>
      <w:r w:rsidRPr="001906E2">
        <w:rPr>
          <w:rFonts w:ascii="Times New Roman" w:eastAsia="宋体" w:hAnsi="Times New Roman" w:cs="Times New Roman"/>
          <w:szCs w:val="21"/>
        </w:rPr>
        <w:t>种鸟可能更擅长飞行，比</w:t>
      </w:r>
      <w:r w:rsidRPr="001906E2">
        <w:rPr>
          <w:rFonts w:ascii="Times New Roman" w:eastAsia="宋体" w:hAnsi="Times New Roman" w:cs="Times New Roman"/>
          <w:szCs w:val="21"/>
        </w:rPr>
        <w:t>A</w:t>
      </w:r>
      <w:r w:rsidRPr="001906E2">
        <w:rPr>
          <w:rFonts w:ascii="Times New Roman" w:eastAsia="宋体" w:hAnsi="Times New Roman" w:cs="Times New Roman"/>
          <w:szCs w:val="21"/>
        </w:rPr>
        <w:t>种鸟生存能力更强</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w:t>
      </w:r>
      <w:r w:rsidRPr="001906E2">
        <w:rPr>
          <w:rFonts w:ascii="Times New Roman" w:eastAsia="宋体" w:hAnsi="Times New Roman" w:cs="Times New Roman"/>
          <w:szCs w:val="21"/>
        </w:rPr>
        <w:t>B</w:t>
      </w:r>
      <w:r w:rsidRPr="001906E2">
        <w:rPr>
          <w:rFonts w:ascii="Times New Roman" w:eastAsia="宋体" w:hAnsi="Times New Roman" w:cs="Times New Roman"/>
          <w:szCs w:val="21"/>
        </w:rPr>
        <w:t>种鸟的</w:t>
      </w:r>
      <w:r w:rsidRPr="001906E2">
        <w:rPr>
          <w:rFonts w:ascii="Times New Roman" w:eastAsia="宋体" w:hAnsi="Times New Roman" w:cs="Times New Roman"/>
          <w:szCs w:val="21"/>
        </w:rPr>
        <w:t>S</w:t>
      </w:r>
      <w:r w:rsidRPr="001906E2">
        <w:rPr>
          <w:rFonts w:ascii="Times New Roman" w:eastAsia="宋体" w:hAnsi="Times New Roman" w:cs="Times New Roman"/>
          <w:szCs w:val="21"/>
        </w:rPr>
        <w:t>基因发生了碱基对的缺失，从而导致</w:t>
      </w:r>
      <w:r w:rsidRPr="001906E2">
        <w:rPr>
          <w:rFonts w:ascii="Times New Roman" w:eastAsia="宋体" w:hAnsi="Times New Roman" w:cs="Times New Roman"/>
          <w:szCs w:val="21"/>
        </w:rPr>
        <w:t>GLUT4</w:t>
      </w:r>
      <w:r w:rsidRPr="001906E2">
        <w:rPr>
          <w:rFonts w:ascii="Times New Roman" w:eastAsia="宋体" w:hAnsi="Times New Roman" w:cs="Times New Roman"/>
          <w:szCs w:val="21"/>
        </w:rPr>
        <w:t>长度变短</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w:t>
      </w:r>
      <w:r w:rsidRPr="001906E2">
        <w:rPr>
          <w:rFonts w:ascii="Times New Roman" w:eastAsia="宋体" w:hAnsi="Times New Roman" w:cs="Times New Roman"/>
          <w:szCs w:val="21"/>
        </w:rPr>
        <w:t>GLUT4</w:t>
      </w:r>
      <w:r w:rsidRPr="001906E2">
        <w:rPr>
          <w:rFonts w:ascii="Times New Roman" w:eastAsia="宋体" w:hAnsi="Times New Roman" w:cs="Times New Roman"/>
          <w:szCs w:val="21"/>
        </w:rPr>
        <w:t>蛋白发生</w:t>
      </w:r>
      <w:r w:rsidRPr="001906E2">
        <w:rPr>
          <w:rFonts w:ascii="Times New Roman" w:eastAsia="宋体" w:hAnsi="Times New Roman" w:cs="Times New Roman"/>
          <w:szCs w:val="21"/>
        </w:rPr>
        <w:t xml:space="preserve"> N-</w:t>
      </w:r>
      <w:r w:rsidRPr="001906E2">
        <w:rPr>
          <w:rFonts w:ascii="Times New Roman" w:eastAsia="宋体" w:hAnsi="Times New Roman" w:cs="Times New Roman"/>
          <w:szCs w:val="21"/>
        </w:rPr>
        <w:t>糖基化后可继续运输给高尔基体加工</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C</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【分析】分析题意可知：</w:t>
      </w:r>
      <w:r w:rsidRPr="001906E2">
        <w:rPr>
          <w:rFonts w:ascii="Times New Roman" w:eastAsia="宋体" w:hAnsi="Times New Roman" w:cs="Times New Roman"/>
          <w:color w:val="FF0000"/>
          <w:szCs w:val="21"/>
        </w:rPr>
        <w:t>GLUT4</w:t>
      </w:r>
      <w:r w:rsidRPr="001906E2">
        <w:rPr>
          <w:rFonts w:ascii="Times New Roman" w:eastAsia="宋体" w:hAnsi="Times New Roman" w:cs="Times New Roman"/>
          <w:color w:val="FF0000"/>
          <w:szCs w:val="21"/>
        </w:rPr>
        <w:t>蛋白是细胞转运葡萄糖的主要转运体，则</w:t>
      </w:r>
      <w:r w:rsidRPr="001906E2">
        <w:rPr>
          <w:rFonts w:ascii="Times New Roman" w:eastAsia="宋体" w:hAnsi="Times New Roman" w:cs="Times New Roman"/>
          <w:color w:val="FF0000"/>
          <w:szCs w:val="21"/>
        </w:rPr>
        <w:t>GLUT4</w:t>
      </w:r>
      <w:r w:rsidRPr="001906E2">
        <w:rPr>
          <w:rFonts w:ascii="Times New Roman" w:eastAsia="宋体" w:hAnsi="Times New Roman" w:cs="Times New Roman"/>
          <w:color w:val="FF0000"/>
          <w:szCs w:val="21"/>
        </w:rPr>
        <w:t>蛋白蛋白</w:t>
      </w:r>
      <w:r w:rsidRPr="001906E2">
        <w:rPr>
          <w:rFonts w:ascii="Times New Roman" w:eastAsia="宋体" w:hAnsi="Times New Roman" w:cs="Times New Roman"/>
          <w:color w:val="FF0000"/>
          <w:szCs w:val="21"/>
        </w:rPr>
        <w:t>数量的多少与葡萄糖转运速率有关，</w:t>
      </w:r>
      <w:r w:rsidRPr="001906E2">
        <w:rPr>
          <w:rFonts w:ascii="Times New Roman" w:eastAsia="宋体" w:hAnsi="Times New Roman" w:cs="Times New Roman"/>
          <w:color w:val="FF0000"/>
          <w:szCs w:val="21"/>
        </w:rPr>
        <w:t>又知糖基</w:t>
      </w:r>
      <w:r w:rsidRPr="001906E2">
        <w:rPr>
          <w:rFonts w:ascii="Times New Roman" w:eastAsia="宋体" w:hAnsi="Times New Roman" w:cs="Times New Roman"/>
          <w:color w:val="FF0000"/>
          <w:szCs w:val="21"/>
        </w:rPr>
        <w:t>化（包括</w:t>
      </w:r>
      <w:r w:rsidRPr="001906E2">
        <w:rPr>
          <w:rFonts w:ascii="Times New Roman" w:eastAsia="宋体" w:hAnsi="Times New Roman" w:cs="Times New Roman"/>
          <w:color w:val="FF0000"/>
          <w:szCs w:val="21"/>
        </w:rPr>
        <w:t>N-</w:t>
      </w:r>
      <w:r w:rsidRPr="001906E2">
        <w:rPr>
          <w:rFonts w:ascii="Times New Roman" w:eastAsia="宋体" w:hAnsi="Times New Roman" w:cs="Times New Roman"/>
          <w:color w:val="FF0000"/>
          <w:szCs w:val="21"/>
        </w:rPr>
        <w:t>糖基化和</w:t>
      </w:r>
      <w:r w:rsidRPr="001906E2">
        <w:rPr>
          <w:rFonts w:ascii="Times New Roman" w:eastAsia="宋体" w:hAnsi="Times New Roman" w:cs="Times New Roman"/>
          <w:color w:val="FF0000"/>
          <w:szCs w:val="21"/>
        </w:rPr>
        <w:t>O-</w:t>
      </w:r>
      <w:r w:rsidRPr="001906E2">
        <w:rPr>
          <w:rFonts w:ascii="Times New Roman" w:eastAsia="宋体" w:hAnsi="Times New Roman" w:cs="Times New Roman"/>
          <w:color w:val="FF0000"/>
          <w:szCs w:val="21"/>
        </w:rPr>
        <w:t>糖基化）可以加速葡萄糖的转运，</w:t>
      </w:r>
      <w:r w:rsidRPr="001906E2">
        <w:rPr>
          <w:rFonts w:ascii="Times New Roman" w:eastAsia="宋体" w:hAnsi="Times New Roman" w:cs="Times New Roman"/>
          <w:color w:val="FF0000"/>
          <w:szCs w:val="21"/>
        </w:rPr>
        <w:t>故糖基化数量</w:t>
      </w:r>
      <w:r w:rsidRPr="001906E2">
        <w:rPr>
          <w:rFonts w:ascii="Times New Roman" w:eastAsia="宋体" w:hAnsi="Times New Roman" w:cs="Times New Roman"/>
          <w:color w:val="FF0000"/>
          <w:szCs w:val="21"/>
        </w:rPr>
        <w:t>越多，葡萄糖转运效率越高，能量产生越多。</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、核糖体是合成蛋白质的场所，糖基化的蛋白质的合成最先是在游离的核糖体上进行的，然后转移至内质网，</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正确；</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、据信息</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糖基化（包括</w:t>
      </w:r>
      <w:r w:rsidRPr="001906E2">
        <w:rPr>
          <w:rFonts w:ascii="Times New Roman" w:eastAsia="宋体" w:hAnsi="Times New Roman" w:cs="Times New Roman"/>
          <w:color w:val="FF0000"/>
          <w:szCs w:val="21"/>
        </w:rPr>
        <w:t>N-</w:t>
      </w:r>
      <w:r w:rsidRPr="001906E2">
        <w:rPr>
          <w:rFonts w:ascii="Times New Roman" w:eastAsia="宋体" w:hAnsi="Times New Roman" w:cs="Times New Roman"/>
          <w:color w:val="FF0000"/>
          <w:szCs w:val="21"/>
        </w:rPr>
        <w:t>糖基化和</w:t>
      </w:r>
      <w:r w:rsidRPr="001906E2">
        <w:rPr>
          <w:rFonts w:ascii="Times New Roman" w:eastAsia="宋体" w:hAnsi="Times New Roman" w:cs="Times New Roman"/>
          <w:color w:val="FF0000"/>
          <w:szCs w:val="21"/>
        </w:rPr>
        <w:t>O-</w:t>
      </w:r>
      <w:r w:rsidRPr="001906E2">
        <w:rPr>
          <w:rFonts w:ascii="Times New Roman" w:eastAsia="宋体" w:hAnsi="Times New Roman" w:cs="Times New Roman"/>
          <w:color w:val="FF0000"/>
          <w:szCs w:val="21"/>
        </w:rPr>
        <w:t>糖基化）可以加速葡萄糖的转运</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，以及表格数据</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物种糖基</w:t>
      </w:r>
      <w:r w:rsidRPr="001906E2">
        <w:rPr>
          <w:rFonts w:ascii="Times New Roman" w:eastAsia="宋体" w:hAnsi="Times New Roman" w:cs="Times New Roman"/>
          <w:color w:val="FF0000"/>
          <w:szCs w:val="21"/>
        </w:rPr>
        <w:t>化数量</w:t>
      </w:r>
      <w:r w:rsidRPr="001906E2">
        <w:rPr>
          <w:rFonts w:ascii="Times New Roman" w:eastAsia="宋体" w:hAnsi="Times New Roman" w:cs="Times New Roman"/>
          <w:color w:val="FF0000"/>
          <w:szCs w:val="21"/>
        </w:rPr>
        <w:t>较多，故其转运葡萄糖的效率更高，能产生更多的能量，故</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种鸟可能更擅长飞行，比</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种鸟生存能力更强，</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正确；</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、据表格数据可知：</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的</w:t>
      </w:r>
      <w:r w:rsidRPr="001906E2">
        <w:rPr>
          <w:rFonts w:ascii="Times New Roman" w:eastAsia="宋体" w:hAnsi="Times New Roman" w:cs="Times New Roman"/>
          <w:color w:val="FF0000"/>
          <w:szCs w:val="21"/>
        </w:rPr>
        <w:t>GLUT4</w:t>
      </w:r>
      <w:r w:rsidRPr="001906E2">
        <w:rPr>
          <w:rFonts w:ascii="Times New Roman" w:eastAsia="宋体" w:hAnsi="Times New Roman" w:cs="Times New Roman"/>
          <w:color w:val="FF0000"/>
          <w:szCs w:val="21"/>
        </w:rPr>
        <w:t>长度（氨基酸数）小于</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的长度，故</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种鸟的</w:t>
      </w:r>
      <w:r w:rsidRPr="001906E2">
        <w:rPr>
          <w:rFonts w:ascii="Times New Roman" w:eastAsia="宋体" w:hAnsi="Times New Roman" w:cs="Times New Roman"/>
          <w:color w:val="FF0000"/>
          <w:szCs w:val="21"/>
        </w:rPr>
        <w:t>S</w:t>
      </w:r>
      <w:r w:rsidRPr="001906E2">
        <w:rPr>
          <w:rFonts w:ascii="Times New Roman" w:eastAsia="宋体" w:hAnsi="Times New Roman" w:cs="Times New Roman"/>
          <w:color w:val="FF0000"/>
          <w:szCs w:val="21"/>
        </w:rPr>
        <w:t>基因可能发生了碱基对的增添、缺失或替换，导致</w:t>
      </w:r>
      <w:r w:rsidRPr="001906E2">
        <w:rPr>
          <w:rFonts w:ascii="Times New Roman" w:eastAsia="宋体" w:hAnsi="Times New Roman" w:cs="Times New Roman"/>
          <w:color w:val="FF0000"/>
          <w:szCs w:val="21"/>
        </w:rPr>
        <w:t>mRNA</w:t>
      </w:r>
      <w:r w:rsidRPr="001906E2">
        <w:rPr>
          <w:rFonts w:ascii="Times New Roman" w:eastAsia="宋体" w:hAnsi="Times New Roman" w:cs="Times New Roman"/>
          <w:color w:val="FF0000"/>
          <w:szCs w:val="21"/>
        </w:rPr>
        <w:t>上终止密码提前出现造成的，</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错误；</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、据题意可知，</w:t>
      </w:r>
      <w:r w:rsidRPr="001906E2">
        <w:rPr>
          <w:rFonts w:ascii="Times New Roman" w:eastAsia="宋体" w:hAnsi="Times New Roman" w:cs="Times New Roman"/>
          <w:color w:val="FF0000"/>
          <w:szCs w:val="21"/>
        </w:rPr>
        <w:t>N-</w:t>
      </w:r>
      <w:r w:rsidRPr="001906E2">
        <w:rPr>
          <w:rFonts w:ascii="Times New Roman" w:eastAsia="宋体" w:hAnsi="Times New Roman" w:cs="Times New Roman"/>
          <w:color w:val="FF0000"/>
          <w:szCs w:val="21"/>
        </w:rPr>
        <w:t>糖基化则是在内质网内完成，</w:t>
      </w:r>
      <w:r w:rsidRPr="001906E2">
        <w:rPr>
          <w:rFonts w:ascii="Times New Roman" w:eastAsia="宋体" w:hAnsi="Times New Roman" w:cs="Times New Roman"/>
          <w:color w:val="FF0000"/>
          <w:szCs w:val="21"/>
        </w:rPr>
        <w:t>O-</w:t>
      </w:r>
      <w:r w:rsidRPr="001906E2">
        <w:rPr>
          <w:rFonts w:ascii="Times New Roman" w:eastAsia="宋体" w:hAnsi="Times New Roman" w:cs="Times New Roman"/>
          <w:color w:val="FF0000"/>
          <w:szCs w:val="21"/>
        </w:rPr>
        <w:t>糖基</w:t>
      </w:r>
      <w:r w:rsidRPr="001906E2">
        <w:rPr>
          <w:rFonts w:ascii="Times New Roman" w:eastAsia="宋体" w:hAnsi="Times New Roman" w:cs="Times New Roman"/>
          <w:color w:val="FF0000"/>
          <w:szCs w:val="21"/>
        </w:rPr>
        <w:t>化全部</w:t>
      </w:r>
      <w:r w:rsidRPr="001906E2">
        <w:rPr>
          <w:rFonts w:ascii="Times New Roman" w:eastAsia="宋体" w:hAnsi="Times New Roman" w:cs="Times New Roman"/>
          <w:color w:val="FF0000"/>
          <w:szCs w:val="21"/>
        </w:rPr>
        <w:t>或主要发生在高尔基体，糖基化包括</w:t>
      </w:r>
      <w:r w:rsidRPr="001906E2">
        <w:rPr>
          <w:rFonts w:ascii="Times New Roman" w:eastAsia="宋体" w:hAnsi="Times New Roman" w:cs="Times New Roman"/>
          <w:color w:val="FF0000"/>
          <w:szCs w:val="21"/>
        </w:rPr>
        <w:t>N-</w:t>
      </w:r>
      <w:r w:rsidRPr="001906E2">
        <w:rPr>
          <w:rFonts w:ascii="Times New Roman" w:eastAsia="宋体" w:hAnsi="Times New Roman" w:cs="Times New Roman"/>
          <w:color w:val="FF0000"/>
          <w:szCs w:val="21"/>
        </w:rPr>
        <w:t>糖基化和</w:t>
      </w:r>
      <w:r w:rsidRPr="001906E2">
        <w:rPr>
          <w:rFonts w:ascii="Times New Roman" w:eastAsia="宋体" w:hAnsi="Times New Roman" w:cs="Times New Roman"/>
          <w:color w:val="FF0000"/>
          <w:szCs w:val="21"/>
        </w:rPr>
        <w:t>O-</w:t>
      </w:r>
      <w:r w:rsidRPr="001906E2">
        <w:rPr>
          <w:rFonts w:ascii="Times New Roman" w:eastAsia="宋体" w:hAnsi="Times New Roman" w:cs="Times New Roman"/>
          <w:color w:val="FF0000"/>
          <w:szCs w:val="21"/>
        </w:rPr>
        <w:t>糖基化，推测</w:t>
      </w:r>
      <w:r w:rsidRPr="001906E2">
        <w:rPr>
          <w:rFonts w:ascii="Times New Roman" w:eastAsia="宋体" w:hAnsi="Times New Roman" w:cs="Times New Roman"/>
          <w:color w:val="FF0000"/>
          <w:szCs w:val="21"/>
        </w:rPr>
        <w:t>GLUT4</w:t>
      </w:r>
      <w:r w:rsidRPr="001906E2">
        <w:rPr>
          <w:rFonts w:ascii="Times New Roman" w:eastAsia="宋体" w:hAnsi="Times New Roman" w:cs="Times New Roman"/>
          <w:color w:val="FF0000"/>
          <w:szCs w:val="21"/>
        </w:rPr>
        <w:t>蛋白发生</w:t>
      </w:r>
      <w:r w:rsidRPr="001906E2">
        <w:rPr>
          <w:rFonts w:ascii="Times New Roman" w:eastAsia="宋体" w:hAnsi="Times New Roman" w:cs="Times New Roman"/>
          <w:color w:val="FF0000"/>
          <w:szCs w:val="21"/>
        </w:rPr>
        <w:t>N-</w:t>
      </w:r>
      <w:r w:rsidRPr="001906E2">
        <w:rPr>
          <w:rFonts w:ascii="Times New Roman" w:eastAsia="宋体" w:hAnsi="Times New Roman" w:cs="Times New Roman"/>
          <w:color w:val="FF0000"/>
          <w:szCs w:val="21"/>
        </w:rPr>
        <w:t>糖基化后可继续运输给高尔基体加工，</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正确。</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w:t>
      </w:r>
    </w:p>
    <w:p w:rsidR="00E40485" w:rsidRPr="001906E2" w:rsidP="004351F2">
      <w:pPr>
        <w:spacing w:line="360" w:lineRule="auto"/>
        <w:ind w:left="315" w:hanging="315"/>
        <w:textAlignment w:val="center"/>
        <w:rPr>
          <w:rFonts w:ascii="Times New Roman" w:eastAsia="宋体" w:hAnsi="Times New Roman" w:cs="Times New Roman"/>
          <w:szCs w:val="21"/>
        </w:rPr>
      </w:pPr>
      <w:r w:rsidRPr="001906E2">
        <w:rPr>
          <w:rFonts w:ascii="Times New Roman" w:eastAsia="宋体" w:hAnsi="Times New Roman" w:cs="Times New Roman"/>
          <w:szCs w:val="21"/>
        </w:rPr>
        <w:t>9</w:t>
      </w:r>
      <w:r w:rsidRPr="001906E2">
        <w:rPr>
          <w:rFonts w:ascii="Times New Roman" w:eastAsia="宋体" w:hAnsi="Times New Roman" w:cs="Times New Roman"/>
          <w:szCs w:val="21"/>
        </w:rPr>
        <w:t>．适应辐射现象表现为由一个祖先物种进化产生各种各样不同的新物种，从而适应不同的环境，形成一个同源的辐射状的进化系统。为了探索鼠尾草属部分植物的适应辐射机制，科研小组对传粉者熊蜂的体长与鼠尾草花冠长度的关系进行了</w:t>
      </w:r>
      <w:r w:rsidRPr="001906E2">
        <w:rPr>
          <w:rFonts w:ascii="Times New Roman" w:eastAsia="宋体" w:hAnsi="Times New Roman" w:cs="Times New Roman"/>
          <w:szCs w:val="21"/>
        </w:rPr>
        <w:t>4</w:t>
      </w:r>
      <w:r w:rsidRPr="001906E2">
        <w:rPr>
          <w:rFonts w:ascii="Times New Roman" w:eastAsia="宋体" w:hAnsi="Times New Roman" w:cs="Times New Roman"/>
          <w:szCs w:val="21"/>
        </w:rPr>
        <w:t>组研究，统计结果如图所示（以</w:t>
      </w:r>
      <w:r w:rsidRPr="001906E2">
        <w:rPr>
          <w:rFonts w:ascii="Times New Roman" w:eastAsia="宋体" w:hAnsi="Times New Roman" w:cs="Times New Roman"/>
          <w:szCs w:val="21"/>
        </w:rPr>
        <w:t>D</w:t>
      </w:r>
      <w:r w:rsidRPr="001906E2">
        <w:rPr>
          <w:rFonts w:ascii="Times New Roman" w:eastAsia="宋体" w:hAnsi="Times New Roman" w:cs="Times New Roman"/>
          <w:szCs w:val="21"/>
        </w:rPr>
        <w:t>组为例解释：体长大约为</w:t>
      </w:r>
      <w:r w:rsidRPr="001906E2">
        <w:rPr>
          <w:rFonts w:ascii="Times New Roman" w:eastAsia="宋体" w:hAnsi="Times New Roman" w:cs="Times New Roman"/>
          <w:szCs w:val="21"/>
        </w:rPr>
        <w:t>26mm</w:t>
      </w:r>
      <w:r w:rsidRPr="001906E2">
        <w:rPr>
          <w:rFonts w:ascii="Times New Roman" w:eastAsia="宋体" w:hAnsi="Times New Roman" w:cs="Times New Roman"/>
          <w:szCs w:val="21"/>
        </w:rPr>
        <w:t>到</w:t>
      </w:r>
      <w:r w:rsidRPr="001906E2">
        <w:rPr>
          <w:rFonts w:ascii="Times New Roman" w:eastAsia="宋体" w:hAnsi="Times New Roman" w:cs="Times New Roman"/>
          <w:szCs w:val="21"/>
        </w:rPr>
        <w:t>28mm</w:t>
      </w:r>
      <w:r w:rsidRPr="001906E2">
        <w:rPr>
          <w:rFonts w:ascii="Times New Roman" w:eastAsia="宋体" w:hAnsi="Times New Roman" w:cs="Times New Roman"/>
          <w:szCs w:val="21"/>
        </w:rPr>
        <w:t>之间的雄蜂，它的传粉对象</w:t>
      </w:r>
      <w:r w:rsidRPr="001906E2">
        <w:rPr>
          <w:rFonts w:ascii="Times New Roman" w:eastAsia="宋体" w:hAnsi="Times New Roman" w:cs="Times New Roman"/>
          <w:szCs w:val="21"/>
        </w:rPr>
        <w:t>——</w:t>
      </w:r>
      <w:r w:rsidRPr="001906E2">
        <w:rPr>
          <w:rFonts w:ascii="Times New Roman" w:eastAsia="宋体" w:hAnsi="Times New Roman" w:cs="Times New Roman"/>
          <w:szCs w:val="21"/>
        </w:rPr>
        <w:t>鼠尾草的花冠长度大约为</w:t>
      </w:r>
      <w:r w:rsidRPr="001906E2">
        <w:rPr>
          <w:rFonts w:ascii="Times New Roman" w:eastAsia="宋体" w:hAnsi="Times New Roman" w:cs="Times New Roman"/>
          <w:szCs w:val="21"/>
        </w:rPr>
        <w:t>30.0mm</w:t>
      </w:r>
      <w:r w:rsidRPr="001906E2">
        <w:rPr>
          <w:rFonts w:ascii="Times New Roman" w:eastAsia="宋体" w:hAnsi="Times New Roman" w:cs="Times New Roman"/>
          <w:szCs w:val="21"/>
        </w:rPr>
        <w:t>到</w:t>
      </w:r>
      <w:r w:rsidRPr="001906E2">
        <w:rPr>
          <w:rFonts w:ascii="Times New Roman" w:eastAsia="宋体" w:hAnsi="Times New Roman" w:cs="Times New Roman"/>
          <w:szCs w:val="21"/>
        </w:rPr>
        <w:t>30.5mm</w:t>
      </w:r>
      <w:r w:rsidRPr="001906E2">
        <w:rPr>
          <w:rFonts w:ascii="Times New Roman" w:eastAsia="宋体" w:hAnsi="Times New Roman" w:cs="Times New Roman"/>
          <w:szCs w:val="21"/>
        </w:rPr>
        <w:t>之间）。下列叙述错误的是（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p w:rsidR="00E40485" w:rsidRPr="001906E2" w:rsidP="004351F2">
      <w:pPr>
        <w:spacing w:line="360" w:lineRule="auto"/>
        <w:ind w:left="315"/>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drawing>
          <wp:inline distT="0" distB="0" distL="114300" distR="114300">
            <wp:extent cx="2428875" cy="2362200"/>
            <wp:effectExtent l="0" t="0" r="9525" b="0"/>
            <wp:docPr id="100011" name="图片 100011" descr="@@@dbb374c0-eb45-4a02-a519-af29c06190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dbb374c0-eb45-4a02-a519-af29c06190d1"/>
                    <pic:cNvPicPr>
                      <a:picLocks noChangeAspect="1"/>
                    </pic:cNvPicPr>
                  </pic:nvPicPr>
                  <pic:blipFill>
                    <a:blip xmlns:r="http://schemas.openxmlformats.org/officeDocument/2006/relationships" r:embed="rId11"/>
                    <a:stretch>
                      <a:fillRect/>
                    </a:stretch>
                  </pic:blipFill>
                  <pic:spPr>
                    <a:xfrm>
                      <a:off x="0" y="0"/>
                      <a:ext cx="2428875" cy="2362200"/>
                    </a:xfrm>
                    <a:prstGeom prst="rect">
                      <a:avLst/>
                    </a:prstGeom>
                  </pic:spPr>
                </pic:pic>
              </a:graphicData>
            </a:graphic>
          </wp:inline>
        </w:drawing>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．适应辐射是自然选择的结果，可遗传的有利变异是适应形成的必要条件之一</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．蝙蝠以回声定位捕食猎物，而</w:t>
      </w:r>
      <w:r w:rsidRPr="001906E2">
        <w:rPr>
          <w:rFonts w:ascii="Times New Roman" w:eastAsia="宋体" w:hAnsi="Times New Roman" w:cs="Times New Roman"/>
          <w:szCs w:val="21"/>
        </w:rPr>
        <w:t>灯蛾科</w:t>
      </w:r>
      <w:r w:rsidRPr="001906E2">
        <w:rPr>
          <w:rFonts w:ascii="Times New Roman" w:eastAsia="宋体" w:hAnsi="Times New Roman" w:cs="Times New Roman"/>
          <w:szCs w:val="21"/>
        </w:rPr>
        <w:t>昆虫能发射超声波使其失灵，该现象符合适应辐射</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．由图可知熊蜂的体长与花冠长度大致呈负相关</w:t>
      </w:r>
    </w:p>
    <w:p w:rsidR="00E40485" w:rsidRPr="001906E2"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．该图产生的原因可能是熊蜂越大，越无法完全进入花冠内吸取花蜜，从而影响传粉</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B</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现代生物进化理论认为：种群是生物进化的基本单位，生物进化的实质是种群基因频率的改变。突变和基因重组、自然选择及隔离是物种形成过程的三个基本环节，通过它们的综合作用，种群产生分化，最终导致新物种形成。在这个过程中，突变和基因重组产生生物进化的原材料，自然选择使种群的基因频率定向改变并决定生物进化的方向，隔离是新物种形成的必要条件。生殖隔离的产生是新物种形成的标志。生物进化是不同物种之间、生物与无机环境之间的共同进化，通过漫长的共同进化形成生物多样性。</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、适应是自然选择的结果，可遗传的有利变异和环境的定向选择是适应形成的必要条件，</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正确；</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、该现象表现的是二者的协同进化，不符合适应辐射的定义，</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错误；</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、由图可知，两者呈负相关，</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正确；</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、随着熊蜂</w:t>
      </w:r>
      <w:r w:rsidRPr="001906E2">
        <w:rPr>
          <w:rFonts w:ascii="Times New Roman" w:eastAsia="宋体" w:hAnsi="Times New Roman" w:cs="Times New Roman"/>
          <w:color w:val="FF0000"/>
          <w:szCs w:val="21"/>
        </w:rPr>
        <w:t>体长值</w:t>
      </w:r>
      <w:r w:rsidRPr="001906E2">
        <w:rPr>
          <w:rFonts w:ascii="Times New Roman" w:eastAsia="宋体" w:hAnsi="Times New Roman" w:cs="Times New Roman"/>
          <w:color w:val="FF0000"/>
          <w:szCs w:val="21"/>
        </w:rPr>
        <w:t>越大，越难以完全进入花冠内吸取花蜜，从而影响传粉，</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正确。</w:t>
      </w:r>
    </w:p>
    <w:p w:rsidR="00E40485" w:rsidRPr="001906E2"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w:t>
      </w:r>
    </w:p>
    <w:p w:rsidR="00E40485" w:rsidRPr="001906E2"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t>10</w:t>
      </w:r>
      <w:r w:rsidRPr="001906E2">
        <w:rPr>
          <w:rFonts w:ascii="Times New Roman" w:eastAsia="宋体" w:hAnsi="Times New Roman" w:cs="Times New Roman"/>
          <w:szCs w:val="21"/>
        </w:rPr>
        <w:t>．</w:t>
      </w:r>
      <w:r w:rsidRPr="001906E2">
        <w:rPr>
          <w:rFonts w:ascii="Times New Roman" w:eastAsia="宋体" w:hAnsi="Times New Roman" w:cs="Times New Roman"/>
          <w:szCs w:val="21"/>
        </w:rPr>
        <w:t>Icodec</w:t>
      </w:r>
      <w:r w:rsidRPr="001906E2">
        <w:rPr>
          <w:rFonts w:ascii="Times New Roman" w:eastAsia="宋体" w:hAnsi="Times New Roman" w:cs="Times New Roman"/>
          <w:szCs w:val="21"/>
        </w:rPr>
        <w:t>胰岛素是首款超长效胰岛素制剂，研究人员改变该药与血清白蛋白（胰岛素的转运体和存储体）和胰岛素受体的亲和力，实现持续稳定地释放胰岛素，降低低血糖风险。</w:t>
      </w:r>
      <w:r w:rsidRPr="001906E2">
        <w:rPr>
          <w:rFonts w:ascii="Times New Roman" w:eastAsia="宋体" w:hAnsi="Times New Roman" w:cs="Times New Roman"/>
          <w:szCs w:val="21"/>
        </w:rPr>
        <w:t>Icodec</w:t>
      </w:r>
      <w:r w:rsidRPr="001906E2">
        <w:rPr>
          <w:rFonts w:ascii="Times New Roman" w:eastAsia="宋体" w:hAnsi="Times New Roman" w:cs="Times New Roman"/>
          <w:szCs w:val="21"/>
        </w:rPr>
        <w:t>胰岛素实现长效的机制是（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．与血清白蛋白的亲和力提高，与胰岛素受体的亲和力降低</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．与血清白蛋白的亲和力降低，与胰岛素受体的亲和力提高</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．与血清白蛋白和胰岛素受体的亲和力都提高</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．与血清白蛋白和胰岛素受体的亲和力都降低</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A</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、血糖的来源：食物中的糖类的消化吸收、肝糖原的分解、脂肪等非糖物质的转化；去向：血糖的氧化分解为</w:t>
      </w:r>
      <w:r w:rsidRPr="001906E2">
        <w:rPr>
          <w:rFonts w:ascii="Times New Roman" w:eastAsia="宋体" w:hAnsi="Times New Roman" w:cs="Times New Roman"/>
          <w:color w:val="FF0000"/>
          <w:szCs w:val="21"/>
        </w:rPr>
        <w:t>CO2</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H2O</w:t>
      </w:r>
      <w:r w:rsidRPr="001906E2">
        <w:rPr>
          <w:rFonts w:ascii="Times New Roman" w:eastAsia="宋体" w:hAnsi="Times New Roman" w:cs="Times New Roman"/>
          <w:color w:val="FF0000"/>
          <w:szCs w:val="21"/>
        </w:rPr>
        <w:t>和能量、合成肝糖原、肌糖原（肌糖原只能合成不能水解为葡萄糖）、血糖转化为脂肪、某些氨基酸。</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2</w:t>
      </w:r>
      <w:r w:rsidRPr="001906E2">
        <w:rPr>
          <w:rFonts w:ascii="Times New Roman" w:eastAsia="宋体" w:hAnsi="Times New Roman" w:cs="Times New Roman"/>
          <w:color w:val="FF0000"/>
          <w:szCs w:val="21"/>
        </w:rPr>
        <w:t>、血糖平衡调节：由胰岛</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细胞分泌胰高血糖素提高血糖浓度，促进血糖来源；由胰岛</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细胞分泌胰岛素降低血糖浓度，促进血糖去路，减少血糖来源，两者激素间是拮抗关系。</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【详解】由题</w:t>
      </w:r>
      <w:r w:rsidRPr="001906E2">
        <w:rPr>
          <w:rFonts w:ascii="Times New Roman" w:eastAsia="宋体" w:hAnsi="Times New Roman" w:cs="Times New Roman"/>
          <w:color w:val="FF0000"/>
          <w:szCs w:val="21"/>
        </w:rPr>
        <w:t>干信息</w:t>
      </w:r>
      <w:r w:rsidRPr="001906E2">
        <w:rPr>
          <w:rFonts w:ascii="Times New Roman" w:eastAsia="宋体" w:hAnsi="Times New Roman" w:cs="Times New Roman"/>
          <w:color w:val="FF0000"/>
          <w:szCs w:val="21"/>
        </w:rPr>
        <w:t>可以推测，</w:t>
      </w:r>
      <w:r w:rsidRPr="001906E2">
        <w:rPr>
          <w:rFonts w:ascii="Times New Roman" w:eastAsia="宋体" w:hAnsi="Times New Roman" w:cs="Times New Roman"/>
          <w:color w:val="FF0000"/>
          <w:szCs w:val="21"/>
        </w:rPr>
        <w:t>Icodec</w:t>
      </w:r>
      <w:r w:rsidRPr="001906E2">
        <w:rPr>
          <w:rFonts w:ascii="Times New Roman" w:eastAsia="宋体" w:hAnsi="Times New Roman" w:cs="Times New Roman"/>
          <w:color w:val="FF0000"/>
          <w:szCs w:val="21"/>
        </w:rPr>
        <w:t>胰岛素实现长效的机制一方面是与血清白蛋白的亲和力提高，从而使胰岛素缓慢释放，另一方面降低胰岛素与受体的亲和力，避免胰岛素快速消耗从而增加低血糖风险，</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符合题意。</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w:t>
      </w:r>
    </w:p>
    <w:p w:rsidR="00E40485" w:rsidRPr="001906E2"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t>11</w:t>
      </w:r>
      <w:r w:rsidRPr="001906E2">
        <w:rPr>
          <w:rFonts w:ascii="Times New Roman" w:eastAsia="宋体" w:hAnsi="Times New Roman" w:cs="Times New Roman"/>
          <w:szCs w:val="21"/>
        </w:rPr>
        <w:t>．植物体内的许多生理过程需要脱落酸（</w:t>
      </w:r>
      <w:r w:rsidRPr="001906E2">
        <w:rPr>
          <w:rFonts w:ascii="Times New Roman" w:eastAsia="宋体" w:hAnsi="Times New Roman" w:cs="Times New Roman"/>
          <w:szCs w:val="21"/>
        </w:rPr>
        <w:t>ABA</w:t>
      </w:r>
      <w:r w:rsidRPr="001906E2">
        <w:rPr>
          <w:rFonts w:ascii="Times New Roman" w:eastAsia="宋体" w:hAnsi="Times New Roman" w:cs="Times New Roman"/>
          <w:szCs w:val="21"/>
        </w:rPr>
        <w:t>）参与调节，其信号转导的部分过程如下图所示，其中</w:t>
      </w:r>
      <w:r w:rsidRPr="001906E2">
        <w:rPr>
          <w:rFonts w:ascii="Times New Roman" w:eastAsia="宋体" w:hAnsi="Times New Roman" w:cs="Times New Roman"/>
          <w:szCs w:val="21"/>
        </w:rPr>
        <w:t>PP2C</w:t>
      </w:r>
      <w:r w:rsidRPr="001906E2">
        <w:rPr>
          <w:rFonts w:ascii="Times New Roman" w:eastAsia="宋体" w:hAnsi="Times New Roman" w:cs="Times New Roman"/>
          <w:szCs w:val="21"/>
        </w:rPr>
        <w:t>、</w:t>
      </w:r>
      <w:r w:rsidRPr="001906E2">
        <w:rPr>
          <w:rFonts w:ascii="Times New Roman" w:eastAsia="宋体" w:hAnsi="Times New Roman" w:cs="Times New Roman"/>
          <w:szCs w:val="21"/>
        </w:rPr>
        <w:t>SnRK2</w:t>
      </w:r>
      <w:r w:rsidRPr="001906E2">
        <w:rPr>
          <w:rFonts w:ascii="Times New Roman" w:eastAsia="宋体" w:hAnsi="Times New Roman" w:cs="Times New Roman"/>
          <w:szCs w:val="21"/>
        </w:rPr>
        <w:t>是植物信号转导过程中重要的酶。下列叙述正确的是（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p w:rsidR="00E40485" w:rsidRPr="001906E2" w:rsidP="004351F2">
      <w:pPr>
        <w:spacing w:line="360" w:lineRule="auto"/>
        <w:ind w:left="420"/>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drawing>
          <wp:inline distT="0" distB="0" distL="114300" distR="114300">
            <wp:extent cx="3314700" cy="1704975"/>
            <wp:effectExtent l="0" t="0" r="7620" b="1905"/>
            <wp:docPr id="100013" name="图片 100013" descr="@@@f7fff4b7-16ce-462e-8054-7630cf465d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7fff4b7-16ce-462e-8054-7630cf465d33"/>
                    <pic:cNvPicPr>
                      <a:picLocks noChangeAspect="1"/>
                    </pic:cNvPicPr>
                  </pic:nvPicPr>
                  <pic:blipFill>
                    <a:blip xmlns:r="http://schemas.openxmlformats.org/officeDocument/2006/relationships" r:embed="rId12"/>
                    <a:stretch>
                      <a:fillRect/>
                    </a:stretch>
                  </pic:blipFill>
                  <pic:spPr>
                    <a:xfrm>
                      <a:off x="0" y="0"/>
                      <a:ext cx="3314700" cy="1704975"/>
                    </a:xfrm>
                    <a:prstGeom prst="rect">
                      <a:avLst/>
                    </a:prstGeom>
                  </pic:spPr>
                </pic:pic>
              </a:graphicData>
            </a:graphic>
          </wp:inline>
        </w:drawing>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w:t>
      </w:r>
      <w:r w:rsidRPr="001906E2">
        <w:rPr>
          <w:rFonts w:ascii="Times New Roman" w:eastAsia="宋体" w:hAnsi="Times New Roman" w:cs="Times New Roman"/>
          <w:szCs w:val="21"/>
        </w:rPr>
        <w:t>ABA</w:t>
      </w:r>
      <w:r w:rsidRPr="001906E2">
        <w:rPr>
          <w:rFonts w:ascii="Times New Roman" w:eastAsia="宋体" w:hAnsi="Times New Roman" w:cs="Times New Roman"/>
          <w:szCs w:val="21"/>
        </w:rPr>
        <w:t>的作用是促进植物在不利环境下的快速生长</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w:t>
      </w:r>
      <w:r w:rsidRPr="001906E2">
        <w:rPr>
          <w:rFonts w:ascii="Times New Roman" w:eastAsia="宋体" w:hAnsi="Times New Roman" w:cs="Times New Roman"/>
          <w:szCs w:val="21"/>
        </w:rPr>
        <w:t>ABA</w:t>
      </w:r>
      <w:r w:rsidRPr="001906E2">
        <w:rPr>
          <w:rFonts w:ascii="Times New Roman" w:eastAsia="宋体" w:hAnsi="Times New Roman" w:cs="Times New Roman"/>
          <w:szCs w:val="21"/>
        </w:rPr>
        <w:t>通过与受体结合参与细胞结构的组成，从而起到调节作用</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w:t>
      </w:r>
      <w:r w:rsidRPr="001906E2">
        <w:rPr>
          <w:rFonts w:ascii="Times New Roman" w:eastAsia="宋体" w:hAnsi="Times New Roman" w:cs="Times New Roman"/>
          <w:szCs w:val="21"/>
        </w:rPr>
        <w:t>PP2C</w:t>
      </w:r>
      <w:r w:rsidRPr="001906E2">
        <w:rPr>
          <w:rFonts w:ascii="Times New Roman" w:eastAsia="宋体" w:hAnsi="Times New Roman" w:cs="Times New Roman"/>
          <w:szCs w:val="21"/>
        </w:rPr>
        <w:t>中存在着直接与</w:t>
      </w:r>
      <w:r w:rsidRPr="001906E2">
        <w:rPr>
          <w:rFonts w:ascii="Times New Roman" w:eastAsia="宋体" w:hAnsi="Times New Roman" w:cs="Times New Roman"/>
          <w:szCs w:val="21"/>
        </w:rPr>
        <w:t>ABA</w:t>
      </w:r>
      <w:r w:rsidRPr="001906E2">
        <w:rPr>
          <w:rFonts w:ascii="Times New Roman" w:eastAsia="宋体" w:hAnsi="Times New Roman" w:cs="Times New Roman"/>
          <w:szCs w:val="21"/>
        </w:rPr>
        <w:t>和</w:t>
      </w:r>
      <w:r w:rsidRPr="001906E2">
        <w:rPr>
          <w:rFonts w:ascii="Times New Roman" w:eastAsia="宋体" w:hAnsi="Times New Roman" w:cs="Times New Roman"/>
          <w:szCs w:val="21"/>
        </w:rPr>
        <w:t>SnRK2</w:t>
      </w:r>
      <w:r w:rsidRPr="001906E2">
        <w:rPr>
          <w:rFonts w:ascii="Times New Roman" w:eastAsia="宋体" w:hAnsi="Times New Roman" w:cs="Times New Roman"/>
          <w:szCs w:val="21"/>
        </w:rPr>
        <w:t>结合的位点</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w:t>
      </w:r>
      <w:r w:rsidRPr="001906E2">
        <w:rPr>
          <w:rFonts w:ascii="Times New Roman" w:eastAsia="宋体" w:hAnsi="Times New Roman" w:cs="Times New Roman"/>
          <w:szCs w:val="21"/>
        </w:rPr>
        <w:t>SnRK2</w:t>
      </w:r>
      <w:r w:rsidRPr="001906E2">
        <w:rPr>
          <w:rFonts w:ascii="Times New Roman" w:eastAsia="宋体" w:hAnsi="Times New Roman" w:cs="Times New Roman"/>
          <w:szCs w:val="21"/>
        </w:rPr>
        <w:t>磷酸化后被激活，促进下游相应基因的表达</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D</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【分析】分析题图，在无</w:t>
      </w:r>
      <w:r w:rsidRPr="001906E2">
        <w:rPr>
          <w:rFonts w:ascii="Times New Roman" w:eastAsia="宋体" w:hAnsi="Times New Roman" w:cs="Times New Roman"/>
          <w:color w:val="FF0000"/>
          <w:szCs w:val="21"/>
        </w:rPr>
        <w:t>ABA</w:t>
      </w:r>
      <w:r w:rsidRPr="001906E2">
        <w:rPr>
          <w:rFonts w:ascii="Times New Roman" w:eastAsia="宋体" w:hAnsi="Times New Roman" w:cs="Times New Roman"/>
          <w:color w:val="FF0000"/>
          <w:szCs w:val="21"/>
        </w:rPr>
        <w:t>的情况下，受体无法与</w:t>
      </w:r>
      <w:r w:rsidRPr="001906E2">
        <w:rPr>
          <w:rFonts w:ascii="Times New Roman" w:eastAsia="宋体" w:hAnsi="Times New Roman" w:cs="Times New Roman"/>
          <w:color w:val="FF0000"/>
          <w:szCs w:val="21"/>
        </w:rPr>
        <w:t>PP2C</w:t>
      </w:r>
      <w:r w:rsidRPr="001906E2">
        <w:rPr>
          <w:rFonts w:ascii="Times New Roman" w:eastAsia="宋体" w:hAnsi="Times New Roman" w:cs="Times New Roman"/>
          <w:color w:val="FF0000"/>
          <w:szCs w:val="21"/>
        </w:rPr>
        <w:t>结合，而</w:t>
      </w:r>
      <w:r w:rsidRPr="001906E2">
        <w:rPr>
          <w:rFonts w:ascii="Times New Roman" w:eastAsia="宋体" w:hAnsi="Times New Roman" w:cs="Times New Roman"/>
          <w:color w:val="FF0000"/>
          <w:szCs w:val="21"/>
        </w:rPr>
        <w:t>PP2C</w:t>
      </w:r>
      <w:r w:rsidRPr="001906E2">
        <w:rPr>
          <w:rFonts w:ascii="Times New Roman" w:eastAsia="宋体" w:hAnsi="Times New Roman" w:cs="Times New Roman"/>
          <w:color w:val="FF0000"/>
          <w:szCs w:val="21"/>
        </w:rPr>
        <w:t>则抑制</w:t>
      </w:r>
      <w:r w:rsidRPr="001906E2">
        <w:rPr>
          <w:rFonts w:ascii="Times New Roman" w:eastAsia="宋体" w:hAnsi="Times New Roman" w:cs="Times New Roman"/>
          <w:color w:val="FF0000"/>
          <w:szCs w:val="21"/>
        </w:rPr>
        <w:t>SnRK2</w:t>
      </w:r>
      <w:r w:rsidRPr="001906E2">
        <w:rPr>
          <w:rFonts w:ascii="Times New Roman" w:eastAsia="宋体" w:hAnsi="Times New Roman" w:cs="Times New Roman"/>
          <w:color w:val="FF0000"/>
          <w:szCs w:val="21"/>
        </w:rPr>
        <w:t>的活性，从而无法产生下游的信号传导，使相关基因无法进行表达；在有</w:t>
      </w:r>
      <w:r w:rsidRPr="001906E2">
        <w:rPr>
          <w:rFonts w:ascii="Times New Roman" w:eastAsia="宋体" w:hAnsi="Times New Roman" w:cs="Times New Roman"/>
          <w:color w:val="FF0000"/>
          <w:szCs w:val="21"/>
        </w:rPr>
        <w:t>ABA</w:t>
      </w:r>
      <w:r w:rsidRPr="001906E2">
        <w:rPr>
          <w:rFonts w:ascii="Times New Roman" w:eastAsia="宋体" w:hAnsi="Times New Roman" w:cs="Times New Roman"/>
          <w:color w:val="FF0000"/>
          <w:szCs w:val="21"/>
        </w:rPr>
        <w:t>的情况下，</w:t>
      </w:r>
      <w:r w:rsidRPr="001906E2">
        <w:rPr>
          <w:rFonts w:ascii="Times New Roman" w:eastAsia="宋体" w:hAnsi="Times New Roman" w:cs="Times New Roman"/>
          <w:color w:val="FF0000"/>
          <w:szCs w:val="21"/>
        </w:rPr>
        <w:t>ABA</w:t>
      </w:r>
      <w:r w:rsidRPr="001906E2">
        <w:rPr>
          <w:rFonts w:ascii="Times New Roman" w:eastAsia="宋体" w:hAnsi="Times New Roman" w:cs="Times New Roman"/>
          <w:color w:val="FF0000"/>
          <w:szCs w:val="21"/>
        </w:rPr>
        <w:t>会与受体结合，进而与</w:t>
      </w:r>
      <w:r w:rsidRPr="001906E2">
        <w:rPr>
          <w:rFonts w:ascii="Times New Roman" w:eastAsia="宋体" w:hAnsi="Times New Roman" w:cs="Times New Roman"/>
          <w:color w:val="FF0000"/>
          <w:szCs w:val="21"/>
        </w:rPr>
        <w:t>PP2C</w:t>
      </w:r>
      <w:r w:rsidRPr="001906E2">
        <w:rPr>
          <w:rFonts w:ascii="Times New Roman" w:eastAsia="宋体" w:hAnsi="Times New Roman" w:cs="Times New Roman"/>
          <w:color w:val="FF0000"/>
          <w:szCs w:val="21"/>
        </w:rPr>
        <w:t>结合，解除其对</w:t>
      </w:r>
      <w:r w:rsidRPr="001906E2">
        <w:rPr>
          <w:rFonts w:ascii="Times New Roman" w:eastAsia="宋体" w:hAnsi="Times New Roman" w:cs="Times New Roman"/>
          <w:color w:val="FF0000"/>
          <w:szCs w:val="21"/>
        </w:rPr>
        <w:t>SnRK2</w:t>
      </w:r>
      <w:r w:rsidRPr="001906E2">
        <w:rPr>
          <w:rFonts w:ascii="Times New Roman" w:eastAsia="宋体" w:hAnsi="Times New Roman" w:cs="Times New Roman"/>
          <w:color w:val="FF0000"/>
          <w:szCs w:val="21"/>
        </w:rPr>
        <w:t>的抑制作用，</w:t>
      </w:r>
      <w:r w:rsidRPr="001906E2">
        <w:rPr>
          <w:rFonts w:ascii="Times New Roman" w:eastAsia="宋体" w:hAnsi="Times New Roman" w:cs="Times New Roman"/>
          <w:color w:val="FF0000"/>
          <w:szCs w:val="21"/>
        </w:rPr>
        <w:t>SnRK2</w:t>
      </w:r>
      <w:r w:rsidRPr="001906E2">
        <w:rPr>
          <w:rFonts w:ascii="Times New Roman" w:eastAsia="宋体" w:hAnsi="Times New Roman" w:cs="Times New Roman"/>
          <w:color w:val="FF0000"/>
          <w:szCs w:val="21"/>
        </w:rPr>
        <w:t>则被激活并发生磷酸化，同时磷酸化其下游响应因子，进而表现出相应的生理反应，如影响相关离子通道的开闭，相关基因的表达。</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ABA</w:t>
      </w:r>
      <w:r w:rsidRPr="001906E2">
        <w:rPr>
          <w:rFonts w:ascii="Times New Roman" w:eastAsia="宋体" w:hAnsi="Times New Roman" w:cs="Times New Roman"/>
          <w:color w:val="FF0000"/>
          <w:szCs w:val="21"/>
        </w:rPr>
        <w:t>的作用是能提高植物在不利环境下的抗性，</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错误；</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ABA</w:t>
      </w:r>
      <w:r w:rsidRPr="001906E2">
        <w:rPr>
          <w:rFonts w:ascii="Times New Roman" w:eastAsia="宋体" w:hAnsi="Times New Roman" w:cs="Times New Roman"/>
          <w:color w:val="FF0000"/>
          <w:szCs w:val="21"/>
        </w:rPr>
        <w:t>通过与受体结合，从而起到调节作用，</w:t>
      </w:r>
      <w:r w:rsidRPr="001906E2">
        <w:rPr>
          <w:rFonts w:ascii="Times New Roman" w:eastAsia="宋体" w:hAnsi="Times New Roman" w:cs="Times New Roman"/>
          <w:color w:val="FF0000"/>
          <w:szCs w:val="21"/>
        </w:rPr>
        <w:t>ABA</w:t>
      </w:r>
      <w:r w:rsidRPr="001906E2">
        <w:rPr>
          <w:rFonts w:ascii="Times New Roman" w:eastAsia="宋体" w:hAnsi="Times New Roman" w:cs="Times New Roman"/>
          <w:color w:val="FF0000"/>
          <w:szCs w:val="21"/>
        </w:rPr>
        <w:t>不是细胞的结构物质，</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错误；</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PP2C</w:t>
      </w:r>
      <w:r w:rsidRPr="001906E2">
        <w:rPr>
          <w:rFonts w:ascii="Times New Roman" w:eastAsia="宋体" w:hAnsi="Times New Roman" w:cs="Times New Roman"/>
          <w:color w:val="FF0000"/>
          <w:szCs w:val="21"/>
        </w:rPr>
        <w:t>能抑制</w:t>
      </w:r>
      <w:r w:rsidRPr="001906E2">
        <w:rPr>
          <w:rFonts w:ascii="Times New Roman" w:eastAsia="宋体" w:hAnsi="Times New Roman" w:cs="Times New Roman"/>
          <w:color w:val="FF0000"/>
          <w:szCs w:val="21"/>
        </w:rPr>
        <w:t>SnRK2</w:t>
      </w:r>
      <w:r w:rsidRPr="001906E2">
        <w:rPr>
          <w:rFonts w:ascii="Times New Roman" w:eastAsia="宋体" w:hAnsi="Times New Roman" w:cs="Times New Roman"/>
          <w:color w:val="FF0000"/>
          <w:szCs w:val="21"/>
        </w:rPr>
        <w:t>的活性的，可能含有结合位点，</w:t>
      </w:r>
      <w:r w:rsidRPr="001906E2">
        <w:rPr>
          <w:rFonts w:ascii="Times New Roman" w:eastAsia="宋体" w:hAnsi="Times New Roman" w:cs="Times New Roman"/>
          <w:color w:val="FF0000"/>
          <w:szCs w:val="21"/>
        </w:rPr>
        <w:t>ABA</w:t>
      </w:r>
      <w:r w:rsidRPr="001906E2">
        <w:rPr>
          <w:rFonts w:ascii="Times New Roman" w:eastAsia="宋体" w:hAnsi="Times New Roman" w:cs="Times New Roman"/>
          <w:color w:val="FF0000"/>
          <w:szCs w:val="21"/>
        </w:rPr>
        <w:t>与受体结合以后，受体才能与</w:t>
      </w:r>
      <w:r w:rsidRPr="001906E2">
        <w:rPr>
          <w:rFonts w:ascii="Times New Roman" w:eastAsia="宋体" w:hAnsi="Times New Roman" w:cs="Times New Roman"/>
          <w:color w:val="FF0000"/>
          <w:szCs w:val="21"/>
        </w:rPr>
        <w:t>PP2C</w:t>
      </w:r>
      <w:r w:rsidRPr="001906E2">
        <w:rPr>
          <w:rFonts w:ascii="Times New Roman" w:eastAsia="宋体" w:hAnsi="Times New Roman" w:cs="Times New Roman"/>
          <w:color w:val="FF0000"/>
          <w:szCs w:val="21"/>
        </w:rPr>
        <w:t>结合，则</w:t>
      </w:r>
      <w:r w:rsidRPr="001906E2">
        <w:rPr>
          <w:rFonts w:ascii="Times New Roman" w:eastAsia="宋体" w:hAnsi="Times New Roman" w:cs="Times New Roman"/>
          <w:color w:val="FF0000"/>
          <w:szCs w:val="21"/>
        </w:rPr>
        <w:t>PP2C</w:t>
      </w:r>
      <w:r w:rsidRPr="001906E2">
        <w:rPr>
          <w:rFonts w:ascii="Times New Roman" w:eastAsia="宋体" w:hAnsi="Times New Roman" w:cs="Times New Roman"/>
          <w:color w:val="FF0000"/>
          <w:szCs w:val="21"/>
        </w:rPr>
        <w:t>不一定能与</w:t>
      </w:r>
      <w:r w:rsidRPr="001906E2">
        <w:rPr>
          <w:rFonts w:ascii="Times New Roman" w:eastAsia="宋体" w:hAnsi="Times New Roman" w:cs="Times New Roman"/>
          <w:color w:val="FF0000"/>
          <w:szCs w:val="21"/>
        </w:rPr>
        <w:t>ABA</w:t>
      </w:r>
      <w:r w:rsidRPr="001906E2">
        <w:rPr>
          <w:rFonts w:ascii="Times New Roman" w:eastAsia="宋体" w:hAnsi="Times New Roman" w:cs="Times New Roman"/>
          <w:color w:val="FF0000"/>
          <w:szCs w:val="21"/>
        </w:rPr>
        <w:t>结合，</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错误；</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SnRK2</w:t>
      </w:r>
      <w:r w:rsidRPr="001906E2">
        <w:rPr>
          <w:rFonts w:ascii="Times New Roman" w:eastAsia="宋体" w:hAnsi="Times New Roman" w:cs="Times New Roman"/>
          <w:color w:val="FF0000"/>
          <w:szCs w:val="21"/>
        </w:rPr>
        <w:t>磷酸化后被激活，促进了转录因子的磷酸化，从而表达了相应的基因，</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正确。</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w:t>
      </w:r>
    </w:p>
    <w:p w:rsidR="00E40485" w:rsidRPr="001906E2"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t>12</w:t>
      </w:r>
      <w:r w:rsidRPr="001906E2">
        <w:rPr>
          <w:rFonts w:ascii="Times New Roman" w:eastAsia="宋体" w:hAnsi="Times New Roman" w:cs="Times New Roman"/>
          <w:szCs w:val="21"/>
        </w:rPr>
        <w:t>．如图</w:t>
      </w:r>
      <w:r w:rsidRPr="001906E2">
        <w:rPr>
          <w:rFonts w:ascii="Times New Roman" w:eastAsia="宋体" w:hAnsi="Times New Roman" w:cs="Times New Roman"/>
          <w:szCs w:val="21"/>
        </w:rPr>
        <w:t>1</w:t>
      </w:r>
      <w:r w:rsidRPr="001906E2">
        <w:rPr>
          <w:rFonts w:ascii="Times New Roman" w:eastAsia="宋体" w:hAnsi="Times New Roman" w:cs="Times New Roman"/>
          <w:szCs w:val="21"/>
        </w:rPr>
        <w:t>表示种群数量变化可能的四种模型，图</w:t>
      </w:r>
      <w:r w:rsidRPr="001906E2">
        <w:rPr>
          <w:rFonts w:ascii="Times New Roman" w:eastAsia="宋体" w:hAnsi="Times New Roman" w:cs="Times New Roman"/>
          <w:szCs w:val="21"/>
        </w:rPr>
        <w:t>2</w:t>
      </w:r>
      <w:r w:rsidRPr="001906E2">
        <w:rPr>
          <w:rFonts w:ascii="Times New Roman" w:eastAsia="宋体" w:hAnsi="Times New Roman" w:cs="Times New Roman"/>
          <w:szCs w:val="21"/>
        </w:rPr>
        <w:t>表示</w:t>
      </w:r>
      <w:r w:rsidRPr="001906E2">
        <w:rPr>
          <w:rFonts w:ascii="宋体" w:eastAsia="宋体" w:hAnsi="宋体" w:cs="宋体" w:hint="eastAsia"/>
          <w:szCs w:val="21"/>
        </w:rPr>
        <w:t>①</w:t>
      </w:r>
      <w:r w:rsidRPr="001906E2">
        <w:rPr>
          <w:rFonts w:ascii="Times New Roman" w:eastAsia="宋体" w:hAnsi="Times New Roman" w:cs="Times New Roman"/>
          <w:szCs w:val="21"/>
        </w:rPr>
        <w:t>种群和</w:t>
      </w:r>
      <w:r w:rsidRPr="001906E2">
        <w:rPr>
          <w:rFonts w:ascii="宋体" w:eastAsia="宋体" w:hAnsi="宋体" w:cs="宋体" w:hint="eastAsia"/>
          <w:szCs w:val="21"/>
        </w:rPr>
        <w:t>②</w:t>
      </w:r>
      <w:r w:rsidRPr="001906E2">
        <w:rPr>
          <w:rFonts w:ascii="Times New Roman" w:eastAsia="宋体" w:hAnsi="Times New Roman" w:cs="Times New Roman"/>
          <w:szCs w:val="21"/>
        </w:rPr>
        <w:t>种群的数量变化，其中</w:t>
      </w:r>
      <w:r w:rsidRPr="001906E2">
        <w:rPr>
          <w:rFonts w:ascii="Times New Roman" w:eastAsia="宋体" w:hAnsi="Times New Roman" w:cs="Times New Roman"/>
          <w:szCs w:val="21"/>
        </w:rPr>
        <w:t>λ</w:t>
      </w:r>
      <w:r w:rsidRPr="001906E2">
        <w:rPr>
          <w:rFonts w:ascii="Times New Roman" w:eastAsia="宋体" w:hAnsi="Times New Roman" w:cs="Times New Roman"/>
          <w:szCs w:val="21"/>
        </w:rPr>
        <w:t>表示某种群后</w:t>
      </w:r>
      <w:r w:rsidRPr="001906E2">
        <w:rPr>
          <w:rFonts w:ascii="Times New Roman" w:eastAsia="宋体" w:hAnsi="Times New Roman" w:cs="Times New Roman"/>
          <w:szCs w:val="21"/>
        </w:rPr>
        <w:t>一年的数量是前一年数量的倍数。下列说法错误的是（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p w:rsidR="00E40485" w:rsidRPr="001906E2" w:rsidP="004351F2">
      <w:pPr>
        <w:spacing w:line="360" w:lineRule="auto"/>
        <w:ind w:left="420"/>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drawing>
          <wp:inline distT="0" distB="0" distL="114300" distR="114300">
            <wp:extent cx="5276215" cy="1752600"/>
            <wp:effectExtent l="0" t="0" r="12065"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xmlns:r="http://schemas.openxmlformats.org/officeDocument/2006/relationships" r:embed="rId13"/>
                    <a:stretch>
                      <a:fillRect/>
                    </a:stretch>
                  </pic:blipFill>
                  <pic:spPr>
                    <a:xfrm>
                      <a:off x="0" y="0"/>
                      <a:ext cx="5276800" cy="1752845"/>
                    </a:xfrm>
                    <a:prstGeom prst="rect">
                      <a:avLst/>
                    </a:prstGeom>
                  </pic:spPr>
                </pic:pic>
              </a:graphicData>
            </a:graphic>
          </wp:inline>
        </w:drawing>
      </w:r>
      <w:r w:rsidRPr="001906E2">
        <w:rPr>
          <w:rFonts w:ascii="Times New Roman" w:eastAsia="宋体" w:hAnsi="Times New Roman" w:cs="Times New Roman"/>
          <w:szCs w:val="21"/>
        </w:rPr>
        <w:t>  </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．图</w:t>
      </w:r>
      <w:r w:rsidRPr="001906E2">
        <w:rPr>
          <w:rFonts w:ascii="Times New Roman" w:eastAsia="宋体" w:hAnsi="Times New Roman" w:cs="Times New Roman"/>
          <w:szCs w:val="21"/>
        </w:rPr>
        <w:t>4</w:t>
      </w:r>
      <w:r w:rsidRPr="001906E2">
        <w:rPr>
          <w:rFonts w:ascii="Times New Roman" w:eastAsia="宋体" w:hAnsi="Times New Roman" w:cs="Times New Roman"/>
          <w:szCs w:val="21"/>
        </w:rPr>
        <w:t>中阴影部分表示的是因环境阻力在生存斗争中所淘汰的个体数</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．若不更换培养液，则培养液中酵母菌种群数量变化与图</w:t>
      </w:r>
      <w:r w:rsidRPr="001906E2">
        <w:rPr>
          <w:rFonts w:ascii="Times New Roman" w:eastAsia="宋体" w:hAnsi="Times New Roman" w:cs="Times New Roman"/>
          <w:szCs w:val="21"/>
        </w:rPr>
        <w:t>4</w:t>
      </w:r>
      <w:r w:rsidRPr="001906E2">
        <w:rPr>
          <w:rFonts w:ascii="Times New Roman" w:eastAsia="宋体" w:hAnsi="Times New Roman" w:cs="Times New Roman"/>
          <w:szCs w:val="21"/>
        </w:rPr>
        <w:t>中</w:t>
      </w:r>
      <w:r w:rsidRPr="001906E2">
        <w:rPr>
          <w:rFonts w:ascii="Times New Roman" w:eastAsia="宋体" w:hAnsi="Times New Roman" w:cs="Times New Roman"/>
          <w:szCs w:val="21"/>
        </w:rPr>
        <w:t>曲线</w:t>
      </w:r>
      <w:r w:rsidRPr="001906E2">
        <w:rPr>
          <w:rFonts w:ascii="Times New Roman" w:eastAsia="宋体" w:hAnsi="Times New Roman" w:cs="Times New Roman"/>
          <w:szCs w:val="21"/>
        </w:rPr>
        <w:t>Ⅲ</w:t>
      </w:r>
      <w:r w:rsidRPr="001906E2">
        <w:rPr>
          <w:rFonts w:ascii="Times New Roman" w:eastAsia="宋体" w:hAnsi="Times New Roman" w:cs="Times New Roman"/>
          <w:szCs w:val="21"/>
        </w:rPr>
        <w:t>最相似</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．图</w:t>
      </w:r>
      <w:r w:rsidRPr="001906E2">
        <w:rPr>
          <w:rFonts w:ascii="Times New Roman" w:eastAsia="宋体" w:hAnsi="Times New Roman" w:cs="Times New Roman"/>
          <w:szCs w:val="21"/>
        </w:rPr>
        <w:t>5</w:t>
      </w:r>
      <w:r w:rsidRPr="001906E2">
        <w:rPr>
          <w:rFonts w:ascii="Times New Roman" w:eastAsia="宋体" w:hAnsi="Times New Roman" w:cs="Times New Roman"/>
          <w:szCs w:val="21"/>
        </w:rPr>
        <w:t>中</w:t>
      </w:r>
      <w:r w:rsidRPr="001906E2">
        <w:rPr>
          <w:rFonts w:ascii="宋体" w:eastAsia="宋体" w:hAnsi="宋体" w:cs="宋体" w:hint="eastAsia"/>
          <w:szCs w:val="21"/>
        </w:rPr>
        <w:t>①</w:t>
      </w:r>
      <w:r w:rsidRPr="001906E2">
        <w:rPr>
          <w:rFonts w:ascii="Times New Roman" w:eastAsia="宋体" w:hAnsi="Times New Roman" w:cs="Times New Roman"/>
          <w:szCs w:val="21"/>
        </w:rPr>
        <w:t>种群</w:t>
      </w:r>
      <w:r w:rsidRPr="001906E2">
        <w:rPr>
          <w:rFonts w:ascii="Times New Roman" w:eastAsia="宋体" w:hAnsi="Times New Roman" w:cs="Times New Roman"/>
          <w:szCs w:val="21"/>
        </w:rPr>
        <w:t>t</w:t>
      </w:r>
      <w:r w:rsidRPr="001906E2">
        <w:rPr>
          <w:rFonts w:ascii="Times New Roman" w:eastAsia="宋体" w:hAnsi="Times New Roman" w:cs="Times New Roman"/>
          <w:szCs w:val="21"/>
          <w:vertAlign w:val="subscript"/>
        </w:rPr>
        <w:t>3</w:t>
      </w:r>
      <w:r w:rsidRPr="001906E2">
        <w:rPr>
          <w:rFonts w:ascii="Times New Roman" w:eastAsia="宋体" w:hAnsi="Times New Roman" w:cs="Times New Roman"/>
          <w:szCs w:val="21"/>
        </w:rPr>
        <w:t>时种群数量为</w:t>
      </w:r>
      <w:r w:rsidRPr="001906E2">
        <w:rPr>
          <w:rFonts w:ascii="Times New Roman" w:eastAsia="宋体" w:hAnsi="Times New Roman" w:cs="Times New Roman"/>
          <w:szCs w:val="21"/>
        </w:rPr>
        <w:t>500</w:t>
      </w:r>
      <w:r w:rsidRPr="001906E2">
        <w:rPr>
          <w:rFonts w:ascii="Times New Roman" w:eastAsia="宋体" w:hAnsi="Times New Roman" w:cs="Times New Roman"/>
          <w:szCs w:val="21"/>
        </w:rPr>
        <w:t>只，则理论上</w:t>
      </w:r>
      <w:r w:rsidRPr="001906E2">
        <w:rPr>
          <w:rFonts w:ascii="宋体" w:eastAsia="宋体" w:hAnsi="宋体" w:cs="宋体" w:hint="eastAsia"/>
          <w:szCs w:val="21"/>
        </w:rPr>
        <w:t>①</w:t>
      </w:r>
      <w:r w:rsidRPr="001906E2">
        <w:rPr>
          <w:rFonts w:ascii="Times New Roman" w:eastAsia="宋体" w:hAnsi="Times New Roman" w:cs="Times New Roman"/>
          <w:szCs w:val="21"/>
        </w:rPr>
        <w:t>种群的环境容纳量可能为</w:t>
      </w:r>
      <w:r w:rsidRPr="001906E2">
        <w:rPr>
          <w:rFonts w:ascii="Times New Roman" w:eastAsia="宋体" w:hAnsi="Times New Roman" w:cs="Times New Roman"/>
          <w:szCs w:val="21"/>
        </w:rPr>
        <w:t>1000</w:t>
      </w:r>
      <w:r w:rsidRPr="001906E2">
        <w:rPr>
          <w:rFonts w:ascii="Times New Roman" w:eastAsia="宋体" w:hAnsi="Times New Roman" w:cs="Times New Roman"/>
          <w:szCs w:val="21"/>
        </w:rPr>
        <w:t>只</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w:t>
      </w:r>
      <w:r w:rsidRPr="001906E2">
        <w:rPr>
          <w:rFonts w:ascii="Times New Roman" w:eastAsia="宋体" w:hAnsi="Times New Roman" w:cs="Times New Roman"/>
          <w:szCs w:val="21"/>
        </w:rPr>
        <w:t>t</w:t>
      </w:r>
      <w:r w:rsidRPr="001906E2">
        <w:rPr>
          <w:rFonts w:ascii="Times New Roman" w:eastAsia="宋体" w:hAnsi="Times New Roman" w:cs="Times New Roman"/>
          <w:szCs w:val="21"/>
          <w:vertAlign w:val="subscript"/>
        </w:rPr>
        <w:t>3</w:t>
      </w:r>
      <w:r w:rsidRPr="001906E2">
        <w:rPr>
          <w:rFonts w:ascii="Times New Roman" w:eastAsia="宋体" w:hAnsi="Times New Roman" w:cs="Times New Roman"/>
          <w:szCs w:val="21"/>
        </w:rPr>
        <w:t>～</w:t>
      </w:r>
      <w:r w:rsidRPr="001906E2">
        <w:rPr>
          <w:rFonts w:ascii="Times New Roman" w:eastAsia="宋体" w:hAnsi="Times New Roman" w:cs="Times New Roman"/>
          <w:szCs w:val="21"/>
        </w:rPr>
        <w:t>t</w:t>
      </w:r>
      <w:r w:rsidRPr="001906E2">
        <w:rPr>
          <w:rFonts w:ascii="Times New Roman" w:eastAsia="宋体" w:hAnsi="Times New Roman" w:cs="Times New Roman"/>
          <w:szCs w:val="21"/>
          <w:vertAlign w:val="subscript"/>
        </w:rPr>
        <w:t>4</w:t>
      </w:r>
      <w:r w:rsidRPr="001906E2">
        <w:rPr>
          <w:rFonts w:ascii="Times New Roman" w:eastAsia="宋体" w:hAnsi="Times New Roman" w:cs="Times New Roman"/>
          <w:szCs w:val="21"/>
        </w:rPr>
        <w:t>时间段内，</w:t>
      </w:r>
      <w:r w:rsidRPr="001906E2">
        <w:rPr>
          <w:rFonts w:ascii="宋体" w:eastAsia="宋体" w:hAnsi="宋体" w:cs="宋体" w:hint="eastAsia"/>
          <w:szCs w:val="21"/>
        </w:rPr>
        <w:t>①</w:t>
      </w:r>
      <w:r w:rsidRPr="001906E2">
        <w:rPr>
          <w:rFonts w:ascii="Times New Roman" w:eastAsia="宋体" w:hAnsi="Times New Roman" w:cs="Times New Roman"/>
          <w:szCs w:val="21"/>
        </w:rPr>
        <w:t>种群数量减少，</w:t>
      </w:r>
      <w:r w:rsidRPr="001906E2">
        <w:rPr>
          <w:rFonts w:ascii="宋体" w:eastAsia="宋体" w:hAnsi="宋体" w:cs="宋体" w:hint="eastAsia"/>
          <w:szCs w:val="21"/>
        </w:rPr>
        <w:t>②</w:t>
      </w:r>
      <w:r w:rsidRPr="001906E2">
        <w:rPr>
          <w:rFonts w:ascii="Times New Roman" w:eastAsia="宋体" w:hAnsi="Times New Roman" w:cs="Times New Roman"/>
          <w:szCs w:val="21"/>
        </w:rPr>
        <w:t>种群数量增大</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D</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J</w:t>
      </w:r>
      <w:r w:rsidRPr="001906E2">
        <w:rPr>
          <w:rFonts w:ascii="Times New Roman" w:eastAsia="宋体" w:hAnsi="Times New Roman" w:cs="Times New Roman"/>
          <w:color w:val="FF0000"/>
          <w:szCs w:val="21"/>
        </w:rPr>
        <w:t>形曲线：指数增长函数，描述在食物充足，无限空间，无天敌的理想条件下生物无限增长的情况。</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2</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S</w:t>
      </w:r>
      <w:r w:rsidRPr="001906E2">
        <w:rPr>
          <w:rFonts w:ascii="Times New Roman" w:eastAsia="宋体" w:hAnsi="Times New Roman" w:cs="Times New Roman"/>
          <w:color w:val="FF0000"/>
          <w:szCs w:val="21"/>
        </w:rPr>
        <w:t>形曲线：是受限制的指数增长函数，描述食物、空间都有限，有天敌捕食的真实生物数量增长情况，存在环境容纳的最大值</w:t>
      </w:r>
      <w:r w:rsidRPr="001906E2">
        <w:rPr>
          <w:rFonts w:ascii="Times New Roman" w:eastAsia="宋体" w:hAnsi="Times New Roman" w:cs="Times New Roman"/>
          <w:color w:val="FF0000"/>
          <w:szCs w:val="21"/>
        </w:rPr>
        <w:t>K</w:t>
      </w:r>
      <w:r w:rsidRPr="001906E2">
        <w:rPr>
          <w:rFonts w:ascii="Times New Roman" w:eastAsia="宋体" w:hAnsi="Times New Roman" w:cs="Times New Roman"/>
          <w:color w:val="FF0000"/>
          <w:szCs w:val="21"/>
        </w:rPr>
        <w:t>，种群增长率先增加后减少，在</w:t>
      </w:r>
      <w:r>
        <w:rPr>
          <w:rFonts w:ascii="Times New Roman" w:eastAsia="宋体" w:hAnsi="Times New Roman" w:cs="Times New Roman"/>
          <w:color w:val="FF0000"/>
          <w:szCs w:val="21"/>
        </w:rPr>
        <w:object>
          <v:shape id="_x0000_i1026" type="#_x0000_t75" alt="eqId3f7a3b33c2df1da1ac357948dbfe5356" style="width:13.5pt;height:27pt" o:ole="">
            <v:imagedata r:id="rId14" o:title="eqId3f7a3b33c2df1da1ac357948dbfe5356"/>
          </v:shape>
          <o:OLEObject Type="Embed" ProgID="Equation.DSMT4" ShapeID="_x0000_i1026" DrawAspect="Content" ObjectID="_1794658364" r:id="rId15"/>
        </w:object>
      </w:r>
      <w:r w:rsidRPr="001906E2">
        <w:rPr>
          <w:rFonts w:ascii="Times New Roman" w:eastAsia="宋体" w:hAnsi="Times New Roman" w:cs="Times New Roman"/>
          <w:color w:val="FF0000"/>
          <w:szCs w:val="21"/>
        </w:rPr>
        <w:t>处种群增长率最大。</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．阴影部分是</w:t>
      </w:r>
      <w:r w:rsidRPr="001906E2">
        <w:rPr>
          <w:rFonts w:ascii="Times New Roman" w:eastAsia="宋体" w:hAnsi="Times New Roman" w:cs="Times New Roman"/>
          <w:color w:val="FF0000"/>
          <w:szCs w:val="21"/>
        </w:rPr>
        <w:t>J</w:t>
      </w:r>
      <w:r w:rsidRPr="001906E2">
        <w:rPr>
          <w:rFonts w:ascii="Times New Roman" w:eastAsia="宋体" w:hAnsi="Times New Roman" w:cs="Times New Roman"/>
          <w:color w:val="FF0000"/>
          <w:szCs w:val="21"/>
        </w:rPr>
        <w:t>形曲线和</w:t>
      </w:r>
      <w:r w:rsidRPr="001906E2">
        <w:rPr>
          <w:rFonts w:ascii="Times New Roman" w:eastAsia="宋体" w:hAnsi="Times New Roman" w:cs="Times New Roman"/>
          <w:color w:val="FF0000"/>
          <w:szCs w:val="21"/>
        </w:rPr>
        <w:t>S</w:t>
      </w:r>
      <w:r w:rsidRPr="001906E2">
        <w:rPr>
          <w:rFonts w:ascii="Times New Roman" w:eastAsia="宋体" w:hAnsi="Times New Roman" w:cs="Times New Roman"/>
          <w:color w:val="FF0000"/>
          <w:szCs w:val="21"/>
        </w:rPr>
        <w:t>形曲线的种群数量差值，表示环境阻力通过生存斗争所淘汰的个体数，</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正确；</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．若不更换培养液，则营养和空间均有限，曲线先呈</w:t>
      </w:r>
      <w:r w:rsidRPr="001906E2">
        <w:rPr>
          <w:rFonts w:ascii="Times New Roman" w:eastAsia="宋体" w:hAnsi="Times New Roman" w:cs="Times New Roman"/>
          <w:color w:val="FF0000"/>
          <w:szCs w:val="21"/>
        </w:rPr>
        <w:t>S</w:t>
      </w:r>
      <w:r w:rsidRPr="001906E2">
        <w:rPr>
          <w:rFonts w:ascii="Times New Roman" w:eastAsia="宋体" w:hAnsi="Times New Roman" w:cs="Times New Roman"/>
          <w:color w:val="FF0000"/>
          <w:szCs w:val="21"/>
        </w:rPr>
        <w:t>型，最后由于</w:t>
      </w:r>
      <w:r w:rsidRPr="001906E2">
        <w:rPr>
          <w:rFonts w:ascii="Times New Roman" w:eastAsia="宋体" w:hAnsi="Times New Roman" w:cs="Times New Roman"/>
          <w:color w:val="FF0000"/>
          <w:szCs w:val="21"/>
        </w:rPr>
        <w:t>pH</w:t>
      </w:r>
      <w:r w:rsidRPr="001906E2">
        <w:rPr>
          <w:rFonts w:ascii="Times New Roman" w:eastAsia="宋体" w:hAnsi="Times New Roman" w:cs="Times New Roman"/>
          <w:color w:val="FF0000"/>
          <w:szCs w:val="21"/>
        </w:rPr>
        <w:t>变化及有害代谢产物的积累，种群数量会下降，因此与曲线</w:t>
      </w:r>
      <w:r w:rsidRPr="001906E2">
        <w:rPr>
          <w:rFonts w:ascii="Times New Roman" w:eastAsia="宋体" w:hAnsi="Times New Roman" w:cs="Times New Roman"/>
          <w:color w:val="FF0000"/>
          <w:szCs w:val="21"/>
        </w:rPr>
        <w:t>Ⅲ</w:t>
      </w:r>
      <w:r w:rsidRPr="001906E2">
        <w:rPr>
          <w:rFonts w:ascii="Times New Roman" w:eastAsia="宋体" w:hAnsi="Times New Roman" w:cs="Times New Roman"/>
          <w:color w:val="FF0000"/>
          <w:szCs w:val="21"/>
        </w:rPr>
        <w:t>符合，</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正确；</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w:t>
      </w:r>
      <w:r w:rsidRPr="001906E2">
        <w:rPr>
          <w:rFonts w:ascii="宋体" w:eastAsia="宋体" w:hAnsi="宋体" w:cs="宋体" w:hint="eastAsia"/>
          <w:color w:val="FF0000"/>
          <w:szCs w:val="21"/>
        </w:rPr>
        <w:t>①</w:t>
      </w:r>
      <w:r w:rsidRPr="001906E2">
        <w:rPr>
          <w:rFonts w:ascii="Times New Roman" w:eastAsia="宋体" w:hAnsi="Times New Roman" w:cs="Times New Roman"/>
          <w:color w:val="FF0000"/>
          <w:szCs w:val="21"/>
        </w:rPr>
        <w:t>种群</w:t>
      </w:r>
      <w:r w:rsidRPr="001906E2">
        <w:rPr>
          <w:rFonts w:ascii="Times New Roman" w:eastAsia="宋体" w:hAnsi="Times New Roman" w:cs="Times New Roman"/>
          <w:color w:val="FF0000"/>
          <w:szCs w:val="21"/>
        </w:rPr>
        <w:t>t3</w:t>
      </w:r>
      <w:r w:rsidRPr="001906E2">
        <w:rPr>
          <w:rFonts w:ascii="Times New Roman" w:eastAsia="宋体" w:hAnsi="Times New Roman" w:cs="Times New Roman"/>
          <w:color w:val="FF0000"/>
          <w:szCs w:val="21"/>
        </w:rPr>
        <w:t>时种群增长速率最大，为</w:t>
      </w:r>
      <w:r>
        <w:rPr>
          <w:rFonts w:ascii="Times New Roman" w:eastAsia="宋体" w:hAnsi="Times New Roman" w:cs="Times New Roman"/>
          <w:color w:val="FF0000"/>
          <w:szCs w:val="21"/>
        </w:rPr>
        <w:object>
          <v:shape id="_x0000_i1027" type="#_x0000_t75" alt="eqId3f7a3b33c2df1da1ac357948dbfe5356" style="width:13.5pt;height:27pt" o:ole="">
            <v:imagedata r:id="rId14" o:title="eqId3f7a3b33c2df1da1ac357948dbfe5356"/>
          </v:shape>
          <o:OLEObject Type="Embed" ProgID="Equation.DSMT4" ShapeID="_x0000_i1027" DrawAspect="Content" ObjectID="_1794658365" r:id="rId16"/>
        </w:object>
      </w:r>
      <w:r w:rsidRPr="001906E2">
        <w:rPr>
          <w:rFonts w:ascii="Times New Roman" w:eastAsia="宋体" w:hAnsi="Times New Roman" w:cs="Times New Roman"/>
          <w:color w:val="FF0000"/>
          <w:szCs w:val="21"/>
        </w:rPr>
        <w:t>值，所以理论上种群</w:t>
      </w:r>
      <w:r w:rsidRPr="001906E2">
        <w:rPr>
          <w:rFonts w:ascii="宋体" w:eastAsia="宋体" w:hAnsi="宋体" w:cs="宋体" w:hint="eastAsia"/>
          <w:color w:val="FF0000"/>
          <w:szCs w:val="21"/>
        </w:rPr>
        <w:t>①</w:t>
      </w:r>
      <w:r w:rsidRPr="001906E2">
        <w:rPr>
          <w:rFonts w:ascii="Times New Roman" w:eastAsia="宋体" w:hAnsi="Times New Roman" w:cs="Times New Roman"/>
          <w:color w:val="FF0000"/>
          <w:szCs w:val="21"/>
        </w:rPr>
        <w:t>的环境容纳量可能为</w:t>
      </w:r>
      <w:r w:rsidRPr="001906E2">
        <w:rPr>
          <w:rFonts w:ascii="Times New Roman" w:eastAsia="宋体" w:hAnsi="Times New Roman" w:cs="Times New Roman"/>
          <w:color w:val="FF0000"/>
          <w:szCs w:val="21"/>
        </w:rPr>
        <w:t>1000</w:t>
      </w:r>
      <w:r w:rsidRPr="001906E2">
        <w:rPr>
          <w:rFonts w:ascii="Times New Roman" w:eastAsia="宋体" w:hAnsi="Times New Roman" w:cs="Times New Roman"/>
          <w:color w:val="FF0000"/>
          <w:szCs w:val="21"/>
        </w:rPr>
        <w:t>只，</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正确；</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t3~t4</w:t>
      </w:r>
      <w:r w:rsidRPr="001906E2">
        <w:rPr>
          <w:rFonts w:ascii="Times New Roman" w:eastAsia="宋体" w:hAnsi="Times New Roman" w:cs="Times New Roman"/>
          <w:color w:val="FF0000"/>
          <w:szCs w:val="21"/>
        </w:rPr>
        <w:t>时间段</w:t>
      </w:r>
      <w:r w:rsidRPr="001906E2">
        <w:rPr>
          <w:rFonts w:ascii="宋体" w:eastAsia="宋体" w:hAnsi="宋体" w:cs="宋体" w:hint="eastAsia"/>
          <w:color w:val="FF0000"/>
          <w:szCs w:val="21"/>
        </w:rPr>
        <w:t>①</w:t>
      </w:r>
      <w:r w:rsidRPr="001906E2">
        <w:rPr>
          <w:rFonts w:ascii="Times New Roman" w:eastAsia="宋体" w:hAnsi="Times New Roman" w:cs="Times New Roman"/>
          <w:color w:val="FF0000"/>
          <w:szCs w:val="21"/>
        </w:rPr>
        <w:t>种群增长速率减小，但种群数量仍在增加，</w:t>
      </w:r>
      <w:r w:rsidRPr="001906E2">
        <w:rPr>
          <w:rFonts w:ascii="宋体" w:eastAsia="宋体" w:hAnsi="宋体" w:cs="宋体" w:hint="eastAsia"/>
          <w:color w:val="FF0000"/>
          <w:szCs w:val="21"/>
        </w:rPr>
        <w:t>②</w:t>
      </w:r>
      <w:r w:rsidRPr="001906E2">
        <w:rPr>
          <w:rFonts w:ascii="Times New Roman" w:eastAsia="宋体" w:hAnsi="Times New Roman" w:cs="Times New Roman"/>
          <w:color w:val="FF0000"/>
          <w:szCs w:val="21"/>
        </w:rPr>
        <w:t>种群</w:t>
      </w:r>
      <w:r w:rsidRPr="001906E2">
        <w:rPr>
          <w:rFonts w:ascii="Times New Roman" w:eastAsia="宋体" w:hAnsi="Times New Roman" w:cs="Times New Roman"/>
          <w:color w:val="FF0000"/>
          <w:szCs w:val="21"/>
        </w:rPr>
        <w:t>λ</w:t>
      </w:r>
      <w:r w:rsidRPr="001906E2">
        <w:rPr>
          <w:rFonts w:ascii="Times New Roman" w:eastAsia="宋体" w:hAnsi="Times New Roman" w:cs="Times New Roman"/>
          <w:color w:val="FF0000"/>
          <w:szCs w:val="21"/>
        </w:rPr>
        <w:t>小于</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，种群数量减少，</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错误。</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w:t>
      </w:r>
    </w:p>
    <w:p w:rsidR="00E40485" w:rsidRPr="001906E2"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t>13</w:t>
      </w:r>
      <w:r w:rsidRPr="001906E2">
        <w:rPr>
          <w:rFonts w:ascii="Times New Roman" w:eastAsia="宋体" w:hAnsi="Times New Roman" w:cs="Times New Roman"/>
          <w:szCs w:val="21"/>
        </w:rPr>
        <w:t>．为研究能量流经生态系统的食物链时，每一级的能量变化和能量转移效率，美国生态学家林德曼对赛达伯格湖的能量流动进行了定量分析，所得数据如下图所示。下列相关叙述正确的是（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p w:rsidR="00E40485" w:rsidRPr="001906E2" w:rsidP="004351F2">
      <w:pPr>
        <w:spacing w:line="360" w:lineRule="auto"/>
        <w:ind w:left="420"/>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drawing>
          <wp:inline distT="0" distB="0" distL="114300" distR="114300">
            <wp:extent cx="4381500" cy="2533650"/>
            <wp:effectExtent l="0" t="0" r="7620" b="11430"/>
            <wp:docPr id="100017" name="图片 100017" descr="@@@0d004592-70ed-4e59-8ce3-b46871955f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0d004592-70ed-4e59-8ce3-b46871955fa5"/>
                    <pic:cNvPicPr>
                      <a:picLocks noChangeAspect="1"/>
                    </pic:cNvPicPr>
                  </pic:nvPicPr>
                  <pic:blipFill>
                    <a:blip xmlns:r="http://schemas.openxmlformats.org/officeDocument/2006/relationships" r:embed="rId17"/>
                    <a:stretch>
                      <a:fillRect/>
                    </a:stretch>
                  </pic:blipFill>
                  <pic:spPr>
                    <a:xfrm>
                      <a:off x="0" y="0"/>
                      <a:ext cx="4381500" cy="2533650"/>
                    </a:xfrm>
                    <a:prstGeom prst="rect">
                      <a:avLst/>
                    </a:prstGeom>
                  </pic:spPr>
                </pic:pic>
              </a:graphicData>
            </a:graphic>
          </wp:inline>
        </w:drawing>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．流经该生态系统的总能量是图中所有生物体内的能量之</w:t>
      </w:r>
      <w:r w:rsidRPr="001906E2">
        <w:rPr>
          <w:rFonts w:ascii="Times New Roman" w:eastAsia="宋体" w:hAnsi="Times New Roman" w:cs="Times New Roman"/>
          <w:szCs w:val="21"/>
        </w:rPr>
        <w:t>和</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．用于肉食性动物生长、发育和繁殖等生命活动的能量是</w:t>
      </w:r>
      <w:r w:rsidRPr="001906E2">
        <w:rPr>
          <w:rFonts w:ascii="Times New Roman" w:eastAsia="宋体" w:hAnsi="Times New Roman" w:cs="Times New Roman"/>
          <w:szCs w:val="21"/>
        </w:rPr>
        <w:t>5.1J/</w:t>
      </w:r>
      <w:r w:rsidRPr="001906E2">
        <w:rPr>
          <w:rFonts w:ascii="Times New Roman" w:eastAsia="宋体" w:hAnsi="Times New Roman" w:cs="Times New Roman"/>
          <w:szCs w:val="21"/>
        </w:rPr>
        <w:t>（</w:t>
      </w:r>
      <w:r w:rsidRPr="001906E2">
        <w:rPr>
          <w:rFonts w:ascii="Times New Roman" w:eastAsia="宋体" w:hAnsi="Times New Roman" w:cs="Times New Roman"/>
          <w:szCs w:val="21"/>
        </w:rPr>
        <w:t>cm</w:t>
      </w:r>
      <w:r w:rsidRPr="001906E2">
        <w:rPr>
          <w:rFonts w:ascii="Times New Roman" w:eastAsia="宋体" w:hAnsi="Times New Roman" w:cs="Times New Roman"/>
          <w:szCs w:val="21"/>
          <w:vertAlign w:val="superscript"/>
        </w:rPr>
        <w:t>2</w:t>
      </w:r>
      <w:r w:rsidRPr="001906E2">
        <w:rPr>
          <w:rFonts w:ascii="Times New Roman" w:eastAsia="宋体" w:hAnsi="Times New Roman" w:cs="Times New Roman"/>
          <w:szCs w:val="21"/>
        </w:rPr>
        <w:t>·a</w:t>
      </w:r>
      <w:r w:rsidRPr="001906E2">
        <w:rPr>
          <w:rFonts w:ascii="Times New Roman" w:eastAsia="宋体" w:hAnsi="Times New Roman" w:cs="Times New Roman"/>
          <w:szCs w:val="21"/>
        </w:rPr>
        <w:t>）</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．该生态系统中的生物种类较少，只含有一条食物链</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．因大部分能量未利用，所以无法体现能量流动逐级递减的特点</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B</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【分析】从生态系统的能量流动表格可知，每个营养级固定的能量有四个去向：流向下一营养级、分解者分解利用、呼吸作用、未被利用。能量流动特点：</w:t>
      </w:r>
      <w:r w:rsidRPr="001906E2">
        <w:rPr>
          <w:rFonts w:ascii="宋体" w:eastAsia="宋体" w:hAnsi="宋体" w:cs="宋体" w:hint="eastAsia"/>
          <w:color w:val="FF0000"/>
          <w:szCs w:val="21"/>
        </w:rPr>
        <w:t>①</w:t>
      </w:r>
      <w:r w:rsidRPr="001906E2">
        <w:rPr>
          <w:rFonts w:ascii="Times New Roman" w:eastAsia="宋体" w:hAnsi="Times New Roman" w:cs="Times New Roman"/>
          <w:color w:val="FF0000"/>
          <w:szCs w:val="21"/>
        </w:rPr>
        <w:t>单向流动：生态系统内的能量只能从第一营养级流向第二营养级，再依次流向下一个营养级，不能逆向流动，也不能循环流动；</w:t>
      </w:r>
      <w:r w:rsidRPr="001906E2">
        <w:rPr>
          <w:rFonts w:ascii="宋体" w:eastAsia="宋体" w:hAnsi="宋体" w:cs="宋体" w:hint="eastAsia"/>
          <w:color w:val="FF0000"/>
          <w:szCs w:val="21"/>
        </w:rPr>
        <w:t>②</w:t>
      </w:r>
      <w:r w:rsidRPr="001906E2">
        <w:rPr>
          <w:rFonts w:ascii="Times New Roman" w:eastAsia="宋体" w:hAnsi="Times New Roman" w:cs="Times New Roman"/>
          <w:color w:val="FF0000"/>
          <w:szCs w:val="21"/>
        </w:rPr>
        <w:t>逐级递减：能量在沿食物链流动的过程中，逐级减少，能量在相邻两个营养级间的传递效率是</w:t>
      </w:r>
      <w:r w:rsidRPr="001906E2">
        <w:rPr>
          <w:rFonts w:ascii="Times New Roman" w:eastAsia="宋体" w:hAnsi="Times New Roman" w:cs="Times New Roman"/>
          <w:color w:val="FF0000"/>
          <w:szCs w:val="21"/>
        </w:rPr>
        <w:t>10%-20%</w:t>
      </w:r>
      <w:r w:rsidRPr="001906E2">
        <w:rPr>
          <w:rFonts w:ascii="Times New Roman" w:eastAsia="宋体" w:hAnsi="Times New Roman" w:cs="Times New Roman"/>
          <w:color w:val="FF0000"/>
          <w:szCs w:val="21"/>
        </w:rPr>
        <w:t>。</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、流经该生态系统的总能量为生产者固定的太阳能，</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错误；</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、用于肉食性动物生长、发育和繁殖等生命活动的能量为净次级生产量，净次级生产量</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总次级生产量</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呼吸消耗</w:t>
      </w:r>
      <w:r w:rsidRPr="001906E2">
        <w:rPr>
          <w:rFonts w:ascii="Times New Roman" w:eastAsia="宋体" w:hAnsi="Times New Roman" w:cs="Times New Roman"/>
          <w:color w:val="FF0000"/>
          <w:szCs w:val="21"/>
        </w:rPr>
        <w:t>=12.6-7.5=5.1J/</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cm2·a</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正确；</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、生产者、植食性动物、肉食性动物都可能含有多个不同的物种，因此实物量不只是一条，</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错误；</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、每一个营养级同化的能量都有一部分被呼吸消耗，一部分流向分解者等，只有一部分流向下一个营养级，因此能量流动具有逐级递减的特点，</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错误。</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w:t>
      </w:r>
    </w:p>
    <w:p w:rsidR="00E40485" w:rsidRPr="001906E2"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t>14</w:t>
      </w:r>
      <w:r w:rsidRPr="001906E2">
        <w:rPr>
          <w:rFonts w:ascii="Times New Roman" w:eastAsia="宋体" w:hAnsi="Times New Roman" w:cs="Times New Roman"/>
          <w:szCs w:val="21"/>
        </w:rPr>
        <w:t>．洋葱是生物学实验的好材料，下列关于洋葱的系列实验叙述错误的是（　　）</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．可选择洋葱的鳞片叶细胞观察细胞中叶绿体和细胞质的流动</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．观察洋葱根尖分生区细胞的有丝分裂时需用到酒精和盐酸</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．洋葱鳞片叶外表皮可作为观察植物细胞质壁分离与复原的实验材料</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．可用无水乙醇提取洋葱管状叶中的光合色素，用层析液分离光合色素</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A</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【分析】在高等植物体内，有丝分裂常见于根尖、芽尖等分生区细胞。由于各个细胞的分裂是独立进行的，因此在同一分生组织中可以看到处于不同分裂时期的细胞。通过在高倍镜下观察各个时期细胞</w:t>
      </w:r>
      <w:r w:rsidRPr="001906E2">
        <w:rPr>
          <w:rFonts w:ascii="Times New Roman" w:eastAsia="宋体" w:hAnsi="Times New Roman" w:cs="Times New Roman"/>
          <w:color w:val="FF0000"/>
          <w:szCs w:val="21"/>
        </w:rPr>
        <w:t>内染色体的存在状态，就可以判断这些细胞分别处于有丝分裂的哪个时期。染色体容易被碱性染料着色。装片制作的流程：解离</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漂洗</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染色</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制片。解离的目的使组织中的细胞相互分离开来；漂洗的目的是洗去药液，防止解离过度；染色的目的是使染色体着色；制片的目的是：使细胞分散开来，有利于观察。</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、洋葱的鳞片叶细胞中没有叶绿体，</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错误；</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、制作根尖分生区细胞的有丝分裂装片时需要进行解离，解离液是体积分数为</w:t>
      </w:r>
      <w:r w:rsidRPr="001906E2">
        <w:rPr>
          <w:rFonts w:ascii="Times New Roman" w:eastAsia="宋体" w:hAnsi="Times New Roman" w:cs="Times New Roman"/>
          <w:color w:val="FF0000"/>
          <w:szCs w:val="21"/>
        </w:rPr>
        <w:t>95%</w:t>
      </w:r>
      <w:r w:rsidRPr="001906E2">
        <w:rPr>
          <w:rFonts w:ascii="Times New Roman" w:eastAsia="宋体" w:hAnsi="Times New Roman" w:cs="Times New Roman"/>
          <w:color w:val="FF0000"/>
          <w:szCs w:val="21"/>
        </w:rPr>
        <w:t>的酒精和质量分数为</w:t>
      </w:r>
      <w:r w:rsidRPr="001906E2">
        <w:rPr>
          <w:rFonts w:ascii="Times New Roman" w:eastAsia="宋体" w:hAnsi="Times New Roman" w:cs="Times New Roman"/>
          <w:color w:val="FF0000"/>
          <w:szCs w:val="21"/>
        </w:rPr>
        <w:t>15%</w:t>
      </w:r>
      <w:r w:rsidRPr="001906E2">
        <w:rPr>
          <w:rFonts w:ascii="Times New Roman" w:eastAsia="宋体" w:hAnsi="Times New Roman" w:cs="Times New Roman"/>
          <w:color w:val="FF0000"/>
          <w:szCs w:val="21"/>
        </w:rPr>
        <w:t>的盐酸按照</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配制的，</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正确；</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、葱鳞片叶外表皮细胞含紫色大液泡，可作为观察植物细胞质壁分离与复原的实验材料，</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正确；</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、洋葱管状叶中含有光合色素，光合色素可溶解于无水乙醇中，且不同色素在层析液中的溶解度不同，故可用无水乙醇提取管状叶中的光合色素，用层析液分离光合色素，</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正确。</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w:t>
      </w:r>
    </w:p>
    <w:p w:rsidR="00E40485" w:rsidRPr="001906E2"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t>15</w:t>
      </w:r>
      <w:r w:rsidRPr="001906E2">
        <w:rPr>
          <w:rFonts w:ascii="Times New Roman" w:eastAsia="宋体" w:hAnsi="Times New Roman" w:cs="Times New Roman"/>
          <w:szCs w:val="21"/>
        </w:rPr>
        <w:t>．尿素是一种重要的农业肥料，经细菌分解后能更好地被植物利用。某生物兴趣小组开展</w:t>
      </w:r>
      <w:r w:rsidRPr="001906E2">
        <w:rPr>
          <w:rFonts w:ascii="Times New Roman" w:eastAsia="宋体" w:hAnsi="Times New Roman" w:cs="Times New Roman"/>
          <w:szCs w:val="21"/>
        </w:rPr>
        <w:t>“</w:t>
      </w:r>
      <w:r w:rsidRPr="001906E2">
        <w:rPr>
          <w:rFonts w:ascii="Times New Roman" w:eastAsia="宋体" w:hAnsi="Times New Roman" w:cs="Times New Roman"/>
          <w:szCs w:val="21"/>
        </w:rPr>
        <w:t>土壤中分解尿素的细菌分离与计数</w:t>
      </w:r>
      <w:r w:rsidRPr="001906E2">
        <w:rPr>
          <w:rFonts w:ascii="Times New Roman" w:eastAsia="宋体" w:hAnsi="Times New Roman" w:cs="Times New Roman"/>
          <w:szCs w:val="21"/>
        </w:rPr>
        <w:t>”</w:t>
      </w:r>
      <w:r w:rsidRPr="001906E2">
        <w:rPr>
          <w:rFonts w:ascii="Times New Roman" w:eastAsia="宋体" w:hAnsi="Times New Roman" w:cs="Times New Roman"/>
          <w:szCs w:val="21"/>
        </w:rPr>
        <w:t>的实验的具体操作流程如下图所示。下列相关叙述错误的是（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p w:rsidR="00E40485" w:rsidRPr="001906E2" w:rsidP="004351F2">
      <w:pPr>
        <w:spacing w:line="360" w:lineRule="auto"/>
        <w:ind w:left="420"/>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drawing>
          <wp:inline distT="0" distB="0" distL="114300" distR="114300">
            <wp:extent cx="5105400" cy="1600200"/>
            <wp:effectExtent l="0" t="0" r="0" b="0"/>
            <wp:docPr id="100019" name="图片 100019" descr="@@@bbe2c388-ff1b-45a3-b92c-a308f3eda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bbe2c388-ff1b-45a3-b92c-a308f3eda244"/>
                    <pic:cNvPicPr>
                      <a:picLocks noChangeAspect="1"/>
                    </pic:cNvPicPr>
                  </pic:nvPicPr>
                  <pic:blipFill>
                    <a:blip xmlns:r="http://schemas.openxmlformats.org/officeDocument/2006/relationships" r:embed="rId18"/>
                    <a:stretch>
                      <a:fillRect/>
                    </a:stretch>
                  </pic:blipFill>
                  <pic:spPr>
                    <a:xfrm>
                      <a:off x="0" y="0"/>
                      <a:ext cx="5105400" cy="1600200"/>
                    </a:xfrm>
                    <a:prstGeom prst="rect">
                      <a:avLst/>
                    </a:prstGeom>
                  </pic:spPr>
                </pic:pic>
              </a:graphicData>
            </a:graphic>
          </wp:inline>
        </w:drawing>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．分解尿素的细菌能合成脲酶，脲酶能将尿素分解成</w:t>
      </w:r>
      <w:r w:rsidRPr="001906E2">
        <w:rPr>
          <w:rFonts w:ascii="Times New Roman" w:eastAsia="宋体" w:hAnsi="Times New Roman" w:cs="Times New Roman"/>
          <w:szCs w:val="21"/>
        </w:rPr>
        <w:t>NH₃</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．振荡可使土样中的微生物均匀分布在无菌水中</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．稀释涂布平板法既能分离微生物，也能统计样品中活菌的数目</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．图中纯化培养得到的微生物均具有分解尿素的能力</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D</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【分析】土壤中分解尿素的细菌的分离与计数实验中，需要使用以尿素为</w:t>
      </w:r>
      <w:r w:rsidRPr="001906E2">
        <w:rPr>
          <w:rFonts w:ascii="Times New Roman" w:eastAsia="宋体" w:hAnsi="Times New Roman" w:cs="Times New Roman"/>
          <w:color w:val="FF0000"/>
          <w:szCs w:val="21"/>
        </w:rPr>
        <w:t>唯一氮源的</w:t>
      </w:r>
      <w:r w:rsidRPr="001906E2">
        <w:rPr>
          <w:rFonts w:ascii="Times New Roman" w:eastAsia="宋体" w:hAnsi="Times New Roman" w:cs="Times New Roman"/>
          <w:color w:val="FF0000"/>
          <w:szCs w:val="21"/>
        </w:rPr>
        <w:t>选择培养基，计数的关键是经梯度稀释后的倍数要合适，计数时通常选择菌落数在</w:t>
      </w:r>
      <w:r w:rsidRPr="001906E2">
        <w:rPr>
          <w:rFonts w:ascii="Times New Roman" w:eastAsia="宋体" w:hAnsi="Times New Roman" w:cs="Times New Roman"/>
          <w:color w:val="FF0000"/>
          <w:szCs w:val="21"/>
        </w:rPr>
        <w:t>30-300</w:t>
      </w:r>
      <w:r w:rsidRPr="001906E2">
        <w:rPr>
          <w:rFonts w:ascii="Times New Roman" w:eastAsia="宋体" w:hAnsi="Times New Roman" w:cs="Times New Roman"/>
          <w:color w:val="FF0000"/>
          <w:szCs w:val="21"/>
        </w:rPr>
        <w:t>之间的实验组平板进行计数。</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、分解尿素的细菌能合成脲酶，在脲酶的催化下能将尿素分解成</w:t>
      </w:r>
      <w:r w:rsidRPr="001906E2">
        <w:rPr>
          <w:rFonts w:ascii="Times New Roman" w:eastAsia="宋体" w:hAnsi="Times New Roman" w:cs="Times New Roman"/>
          <w:color w:val="FF0000"/>
          <w:szCs w:val="21"/>
        </w:rPr>
        <w:t>NH3</w:t>
      </w:r>
      <w:r w:rsidRPr="001906E2">
        <w:rPr>
          <w:rFonts w:ascii="Times New Roman" w:eastAsia="宋体" w:hAnsi="Times New Roman" w:cs="Times New Roman"/>
          <w:color w:val="FF0000"/>
          <w:szCs w:val="21"/>
        </w:rPr>
        <w:t>和二氧化碳，</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正确；</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、振荡可使土样中的微生物均匀分布在无菌水中，有利于后续的梯度稀释，</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正确；</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、稀释涂布平板法既能分离微生物，也能统计样品中活菌的数目，一般情况下该方法统计的活菌数目比实际值偏低，</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正确；</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、图中纯化培养得到的微生物未必都具有分解尿素的能力，因此还需要对得到的微生物进行鉴定，</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错误。</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w:t>
      </w:r>
    </w:p>
    <w:p w:rsidR="00E40485" w:rsidRPr="001906E2"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t>16</w:t>
      </w:r>
      <w:r w:rsidRPr="001906E2">
        <w:rPr>
          <w:rFonts w:ascii="Times New Roman" w:eastAsia="宋体" w:hAnsi="Times New Roman" w:cs="Times New Roman"/>
          <w:szCs w:val="21"/>
        </w:rPr>
        <w:t>．由于肝脏器官的短缺，肝细胞移植被作为肝移植的替代策略。用海藻酸盐微胶囊包裹可增殖人肝细胞获得类器官（</w:t>
      </w:r>
      <w:r w:rsidRPr="001906E2">
        <w:rPr>
          <w:rFonts w:ascii="Times New Roman" w:eastAsia="宋体" w:hAnsi="Times New Roman" w:cs="Times New Roman"/>
          <w:szCs w:val="21"/>
        </w:rPr>
        <w:t>eLO</w:t>
      </w:r>
      <w:r w:rsidRPr="001906E2">
        <w:rPr>
          <w:rFonts w:ascii="Times New Roman" w:eastAsia="宋体" w:hAnsi="Times New Roman" w:cs="Times New Roman"/>
          <w:szCs w:val="21"/>
        </w:rPr>
        <w:t>），并用于移植是治疗肝衰竭的一种有前途的策略。下列叙述错误的是（　　）</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．供体肝组织需先用胰蛋白酶将其分散，再进行原代培养</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．开放式培养肝细胞，有利于细胞代谢产生</w:t>
      </w:r>
      <w:r w:rsidRPr="001906E2">
        <w:rPr>
          <w:rFonts w:ascii="Times New Roman" w:eastAsia="宋体" w:hAnsi="Times New Roman" w:cs="Times New Roman"/>
          <w:szCs w:val="21"/>
        </w:rPr>
        <w:t>CO</w:t>
      </w:r>
      <w:r w:rsidRPr="001906E2">
        <w:rPr>
          <w:rFonts w:ascii="Times New Roman" w:eastAsia="宋体" w:hAnsi="Times New Roman" w:cs="Times New Roman"/>
          <w:szCs w:val="21"/>
          <w:vertAlign w:val="subscript"/>
        </w:rPr>
        <w:t>2</w:t>
      </w:r>
      <w:r w:rsidRPr="001906E2">
        <w:rPr>
          <w:rFonts w:ascii="Times New Roman" w:eastAsia="宋体" w:hAnsi="Times New Roman" w:cs="Times New Roman"/>
          <w:szCs w:val="21"/>
        </w:rPr>
        <w:t>及时溢出</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．异体移植细胞会发生免疫排斥，用海藻酸盐包裹有利于形成免疫保护屏障</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．若</w:t>
      </w:r>
      <w:r w:rsidRPr="001906E2">
        <w:rPr>
          <w:rFonts w:ascii="Times New Roman" w:eastAsia="宋体" w:hAnsi="Times New Roman" w:cs="Times New Roman"/>
          <w:szCs w:val="21"/>
        </w:rPr>
        <w:t>eLO</w:t>
      </w:r>
      <w:r w:rsidRPr="001906E2">
        <w:rPr>
          <w:rFonts w:ascii="Times New Roman" w:eastAsia="宋体" w:hAnsi="Times New Roman" w:cs="Times New Roman"/>
          <w:szCs w:val="21"/>
        </w:rPr>
        <w:t>与空微囊治疗组的效果相当，可证明微胶囊包裹不影响肝细胞功能</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D</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【分析】取动物组织块</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用机械法或胰蛋白酶和胶原蛋白酶处理分散成单个细胞</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制成细胞悬液</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转入培养液中进行原代培养</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悬浮生长的细胞直接离心收集制成细胞悬液，贴满瓶壁的细胞用胰蛋白酶分散为单个细胞，离心制成细胞悬液</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分瓶转入培养液进行传代培养。</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、供体肝组织要用机械法或胰蛋白酶和胶原蛋白酶处理分散成单个细胞，再进行原代培养，</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正确；</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、开放式培养肝细胞，有利于细胞代谢吸收</w:t>
      </w:r>
      <w:r w:rsidRPr="001906E2">
        <w:rPr>
          <w:rFonts w:ascii="Times New Roman" w:eastAsia="宋体" w:hAnsi="Times New Roman" w:cs="Times New Roman"/>
          <w:color w:val="FF0000"/>
          <w:szCs w:val="21"/>
        </w:rPr>
        <w:t>O2</w:t>
      </w:r>
      <w:r w:rsidRPr="001906E2">
        <w:rPr>
          <w:rFonts w:ascii="Times New Roman" w:eastAsia="宋体" w:hAnsi="Times New Roman" w:cs="Times New Roman"/>
          <w:color w:val="FF0000"/>
          <w:szCs w:val="21"/>
        </w:rPr>
        <w:t>以及产生的</w:t>
      </w:r>
      <w:r w:rsidRPr="001906E2">
        <w:rPr>
          <w:rFonts w:ascii="Times New Roman" w:eastAsia="宋体" w:hAnsi="Times New Roman" w:cs="Times New Roman"/>
          <w:color w:val="FF0000"/>
          <w:szCs w:val="21"/>
        </w:rPr>
        <w:t>CO2</w:t>
      </w:r>
      <w:r w:rsidRPr="001906E2">
        <w:rPr>
          <w:rFonts w:ascii="Times New Roman" w:eastAsia="宋体" w:hAnsi="Times New Roman" w:cs="Times New Roman"/>
          <w:color w:val="FF0000"/>
          <w:szCs w:val="21"/>
        </w:rPr>
        <w:t>及时溢出，防止</w:t>
      </w:r>
      <w:r w:rsidRPr="001906E2">
        <w:rPr>
          <w:rFonts w:ascii="Times New Roman" w:eastAsia="宋体" w:hAnsi="Times New Roman" w:cs="Times New Roman"/>
          <w:color w:val="FF0000"/>
          <w:szCs w:val="21"/>
        </w:rPr>
        <w:t>CO2</w:t>
      </w:r>
      <w:r w:rsidRPr="001906E2">
        <w:rPr>
          <w:rFonts w:ascii="Times New Roman" w:eastAsia="宋体" w:hAnsi="Times New Roman" w:cs="Times New Roman"/>
          <w:color w:val="FF0000"/>
          <w:szCs w:val="21"/>
        </w:rPr>
        <w:t>积累在培养液中，改变培养液</w:t>
      </w:r>
      <w:r w:rsidRPr="001906E2">
        <w:rPr>
          <w:rFonts w:ascii="Times New Roman" w:eastAsia="宋体" w:hAnsi="Times New Roman" w:cs="Times New Roman"/>
          <w:color w:val="FF0000"/>
          <w:szCs w:val="21"/>
        </w:rPr>
        <w:t>pH</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正确；</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、异体移植细胞会发生免疫排斥，用海藻酸盐包裹形成能够防止免疫系统识别，</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正确；</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若海</w:t>
      </w:r>
      <w:r w:rsidRPr="001906E2">
        <w:rPr>
          <w:rFonts w:ascii="Times New Roman" w:eastAsia="宋体" w:hAnsi="Times New Roman" w:cs="Times New Roman"/>
          <w:color w:val="FF0000"/>
          <w:szCs w:val="21"/>
        </w:rPr>
        <w:t>藻酸盐微胶囊包裹可增殖人肝细胞获得类器官（</w:t>
      </w:r>
      <w:r w:rsidRPr="001906E2">
        <w:rPr>
          <w:rFonts w:ascii="Times New Roman" w:eastAsia="宋体" w:hAnsi="Times New Roman" w:cs="Times New Roman"/>
          <w:color w:val="FF0000"/>
          <w:szCs w:val="21"/>
        </w:rPr>
        <w:t>eLO</w:t>
      </w:r>
      <w:r w:rsidRPr="001906E2">
        <w:rPr>
          <w:rFonts w:ascii="Times New Roman" w:eastAsia="宋体" w:hAnsi="Times New Roman" w:cs="Times New Roman"/>
          <w:color w:val="FF0000"/>
          <w:szCs w:val="21"/>
        </w:rPr>
        <w:t>）与空微囊治疗组的效果相当，说明空微囊也可以治疗肝衰竭，不能证明微胶囊包裹不影响肝细胞功能，</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错误。</w:t>
      </w:r>
    </w:p>
    <w:p w:rsidR="00E40485" w:rsidRPr="001906E2" w:rsidP="00DA7DF7">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w:t>
      </w:r>
    </w:p>
    <w:p w:rsidR="00E40485" w:rsidRPr="001906E2" w:rsidP="004351F2">
      <w:pPr>
        <w:overflowPunct w:val="0"/>
        <w:adjustRightInd w:val="0"/>
        <w:spacing w:line="360" w:lineRule="auto"/>
        <w:textAlignment w:val="center"/>
        <w:rPr>
          <w:rFonts w:ascii="Times New Roman" w:eastAsia="宋体" w:hAnsi="Times New Roman" w:cs="Times New Roman"/>
          <w:b/>
          <w:szCs w:val="21"/>
        </w:rPr>
      </w:pPr>
      <w:r w:rsidRPr="001906E2">
        <w:rPr>
          <w:rFonts w:ascii="Times New Roman" w:eastAsia="宋体" w:hAnsi="Times New Roman" w:cs="Times New Roman"/>
          <w:b/>
          <w:szCs w:val="21"/>
        </w:rPr>
        <w:t>二、非选择题：共</w:t>
      </w:r>
      <w:r w:rsidRPr="001906E2">
        <w:rPr>
          <w:rFonts w:ascii="Times New Roman" w:eastAsia="宋体" w:hAnsi="Times New Roman" w:cs="Times New Roman"/>
          <w:b/>
          <w:szCs w:val="21"/>
        </w:rPr>
        <w:t>5</w:t>
      </w:r>
      <w:r w:rsidRPr="001906E2">
        <w:rPr>
          <w:rFonts w:ascii="Times New Roman" w:eastAsia="宋体" w:hAnsi="Times New Roman" w:cs="Times New Roman"/>
          <w:b/>
          <w:szCs w:val="21"/>
        </w:rPr>
        <w:t>题，共</w:t>
      </w:r>
      <w:r w:rsidRPr="001906E2">
        <w:rPr>
          <w:rFonts w:ascii="Times New Roman" w:eastAsia="宋体" w:hAnsi="Times New Roman" w:cs="Times New Roman"/>
          <w:b/>
          <w:szCs w:val="21"/>
        </w:rPr>
        <w:t>5</w:t>
      </w:r>
      <w:r w:rsidRPr="001906E2">
        <w:rPr>
          <w:rFonts w:ascii="Times New Roman" w:eastAsia="宋体" w:hAnsi="Times New Roman" w:cs="Times New Roman"/>
          <w:b/>
          <w:szCs w:val="21"/>
          <w:lang w:val="en-US"/>
        </w:rPr>
        <w:t>2</w:t>
      </w:r>
      <w:r w:rsidRPr="001906E2">
        <w:rPr>
          <w:rFonts w:ascii="Times New Roman" w:eastAsia="宋体" w:hAnsi="Times New Roman" w:cs="Times New Roman"/>
          <w:b/>
          <w:szCs w:val="21"/>
        </w:rPr>
        <w:t>分。</w:t>
      </w:r>
    </w:p>
    <w:p w:rsidR="00E40485" w:rsidRPr="001906E2"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t>17</w:t>
      </w:r>
      <w:r w:rsidRPr="001906E2">
        <w:rPr>
          <w:rFonts w:ascii="Times New Roman" w:eastAsia="宋体" w:hAnsi="Times New Roman" w:cs="Times New Roman"/>
          <w:szCs w:val="21"/>
        </w:rPr>
        <w:t>．淀粉和蔗糖是光合作用的两种主要终产物，马铃薯下侧叶片合成的有机物主要运向块茎储存，红薯叶片合成的有机物主要运向块根储存。如图是马铃薯和红薯光合作用产物的形成及运输示意图。分析回答下列问题：</w:t>
      </w:r>
    </w:p>
    <w:p w:rsidR="00E40485" w:rsidRPr="001906E2" w:rsidP="004351F2">
      <w:pPr>
        <w:spacing w:line="360" w:lineRule="auto"/>
        <w:ind w:left="420"/>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drawing>
          <wp:inline distT="0" distB="0" distL="114300" distR="114300">
            <wp:extent cx="4812388" cy="3168000"/>
            <wp:effectExtent l="0" t="0" r="0" b="0"/>
            <wp:docPr id="100021" name="图片 100021" descr="@@@2b22a49e-372b-478f-8f5d-c7927085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2b22a49e-372b-478f-8f5d-c79270850105"/>
                    <pic:cNvPicPr>
                      <a:picLocks noChangeAspect="1"/>
                    </pic:cNvPicPr>
                  </pic:nvPicPr>
                  <pic:blipFill>
                    <a:blip xmlns:r="http://schemas.openxmlformats.org/officeDocument/2006/relationships" r:embed="rId19"/>
                    <a:stretch>
                      <a:fillRect/>
                    </a:stretch>
                  </pic:blipFill>
                  <pic:spPr>
                    <a:xfrm>
                      <a:off x="0" y="0"/>
                      <a:ext cx="4812388" cy="3168000"/>
                    </a:xfrm>
                    <a:prstGeom prst="rect">
                      <a:avLst/>
                    </a:prstGeom>
                  </pic:spPr>
                </pic:pic>
              </a:graphicData>
            </a:graphic>
          </wp:inline>
        </w:drawing>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(1)</w:t>
      </w:r>
      <w:r w:rsidRPr="001906E2">
        <w:rPr>
          <w:rFonts w:ascii="Times New Roman" w:eastAsia="宋体" w:hAnsi="Times New Roman" w:cs="Times New Roman"/>
          <w:szCs w:val="21"/>
        </w:rPr>
        <w:t>分析图可知，叶肉细胞中</w:t>
      </w:r>
      <w:r w:rsidRPr="001906E2">
        <w:rPr>
          <w:rFonts w:ascii="Times New Roman" w:eastAsia="宋体" w:hAnsi="Times New Roman" w:cs="Times New Roman"/>
          <w:szCs w:val="21"/>
        </w:rPr>
        <w:t>磷酸丙糖合成</w:t>
      </w:r>
      <w:r w:rsidRPr="001906E2">
        <w:rPr>
          <w:rFonts w:ascii="Times New Roman" w:eastAsia="宋体" w:hAnsi="Times New Roman" w:cs="Times New Roman"/>
          <w:szCs w:val="21"/>
        </w:rPr>
        <w:t>的具体场所是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。在卡尔文循环，生成核酮糖</w:t>
      </w:r>
      <w:r w:rsidRPr="001906E2">
        <w:rPr>
          <w:rFonts w:ascii="Times New Roman" w:eastAsia="宋体" w:hAnsi="Times New Roman" w:cs="Times New Roman"/>
          <w:szCs w:val="21"/>
        </w:rPr>
        <w:t>-1</w:t>
      </w:r>
      <w:r w:rsidRPr="001906E2">
        <w:rPr>
          <w:rFonts w:ascii="Times New Roman" w:eastAsia="宋体" w:hAnsi="Times New Roman" w:cs="Times New Roman"/>
          <w:szCs w:val="21"/>
        </w:rPr>
        <w:t>，</w:t>
      </w:r>
      <w:r w:rsidRPr="001906E2">
        <w:rPr>
          <w:rFonts w:ascii="Times New Roman" w:eastAsia="宋体" w:hAnsi="Times New Roman" w:cs="Times New Roman"/>
          <w:szCs w:val="21"/>
        </w:rPr>
        <w:t>5-</w:t>
      </w:r>
      <w:r w:rsidRPr="001906E2">
        <w:rPr>
          <w:rFonts w:ascii="Times New Roman" w:eastAsia="宋体" w:hAnsi="Times New Roman" w:cs="Times New Roman"/>
          <w:szCs w:val="21"/>
        </w:rPr>
        <w:t>二磷酸（</w:t>
      </w:r>
      <w:r w:rsidRPr="001906E2">
        <w:rPr>
          <w:rFonts w:ascii="Times New Roman" w:eastAsia="宋体" w:hAnsi="Times New Roman" w:cs="Times New Roman"/>
          <w:szCs w:val="21"/>
        </w:rPr>
        <w:t>C</w:t>
      </w:r>
      <w:r w:rsidRPr="001906E2">
        <w:rPr>
          <w:rFonts w:ascii="Times New Roman" w:eastAsia="宋体" w:hAnsi="Times New Roman" w:cs="Times New Roman"/>
          <w:szCs w:val="21"/>
          <w:vertAlign w:val="subscript"/>
        </w:rPr>
        <w:t>5</w:t>
      </w:r>
      <w:r w:rsidRPr="001906E2">
        <w:rPr>
          <w:rFonts w:ascii="Times New Roman" w:eastAsia="宋体" w:hAnsi="Times New Roman" w:cs="Times New Roman"/>
          <w:szCs w:val="21"/>
        </w:rPr>
        <w:t>）的过程中，提供能量的物质是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(2)</w:t>
      </w:r>
      <w:r w:rsidRPr="001906E2">
        <w:rPr>
          <w:rFonts w:ascii="Times New Roman" w:eastAsia="宋体" w:hAnsi="Times New Roman" w:cs="Times New Roman"/>
          <w:szCs w:val="21"/>
        </w:rPr>
        <w:t>为红薯的叶片提供</w:t>
      </w:r>
      <w:r w:rsidRPr="001906E2">
        <w:rPr>
          <w:rFonts w:ascii="Times New Roman" w:eastAsia="宋体" w:hAnsi="Times New Roman" w:cs="Times New Roman"/>
          <w:szCs w:val="21"/>
        </w:rPr>
        <w:t>C</w:t>
      </w:r>
      <w:r w:rsidRPr="001906E2">
        <w:rPr>
          <w:rFonts w:ascii="Times New Roman" w:eastAsia="宋体" w:hAnsi="Times New Roman" w:cs="Times New Roman"/>
          <w:szCs w:val="21"/>
          <w:vertAlign w:val="superscript"/>
        </w:rPr>
        <w:t>18</w:t>
      </w:r>
      <w:r w:rsidRPr="001906E2">
        <w:rPr>
          <w:rFonts w:ascii="Times New Roman" w:eastAsia="宋体" w:hAnsi="Times New Roman" w:cs="Times New Roman"/>
          <w:szCs w:val="21"/>
        </w:rPr>
        <w:t>O</w:t>
      </w:r>
      <w:r w:rsidRPr="001906E2">
        <w:rPr>
          <w:rFonts w:ascii="Times New Roman" w:eastAsia="宋体" w:hAnsi="Times New Roman" w:cs="Times New Roman"/>
          <w:szCs w:val="21"/>
          <w:vertAlign w:val="subscript"/>
        </w:rPr>
        <w:t>2</w:t>
      </w:r>
      <w:r w:rsidRPr="001906E2">
        <w:rPr>
          <w:rFonts w:ascii="Times New Roman" w:eastAsia="宋体" w:hAnsi="Times New Roman" w:cs="Times New Roman"/>
          <w:szCs w:val="21"/>
        </w:rPr>
        <w:t>，可以在块根中检测到含</w:t>
      </w:r>
      <w:r w:rsidRPr="001906E2">
        <w:rPr>
          <w:rFonts w:ascii="Times New Roman" w:eastAsia="宋体" w:hAnsi="Times New Roman" w:cs="Times New Roman"/>
          <w:szCs w:val="21"/>
          <w:vertAlign w:val="superscript"/>
        </w:rPr>
        <w:t>18</w:t>
      </w:r>
      <w:r w:rsidRPr="001906E2">
        <w:rPr>
          <w:rFonts w:ascii="Times New Roman" w:eastAsia="宋体" w:hAnsi="Times New Roman" w:cs="Times New Roman"/>
          <w:szCs w:val="21"/>
        </w:rPr>
        <w:t>O</w:t>
      </w:r>
      <w:r w:rsidRPr="001906E2">
        <w:rPr>
          <w:rFonts w:ascii="Times New Roman" w:eastAsia="宋体" w:hAnsi="Times New Roman" w:cs="Times New Roman"/>
          <w:szCs w:val="21"/>
        </w:rPr>
        <w:t>的淀粉。请写出元素</w:t>
      </w:r>
      <w:r w:rsidRPr="001906E2">
        <w:rPr>
          <w:rFonts w:ascii="Times New Roman" w:eastAsia="宋体" w:hAnsi="Times New Roman" w:cs="Times New Roman"/>
          <w:szCs w:val="21"/>
          <w:vertAlign w:val="superscript"/>
        </w:rPr>
        <w:t>18</w:t>
      </w:r>
      <w:r w:rsidRPr="001906E2">
        <w:rPr>
          <w:rFonts w:ascii="Times New Roman" w:eastAsia="宋体" w:hAnsi="Times New Roman" w:cs="Times New Roman"/>
          <w:szCs w:val="21"/>
        </w:rPr>
        <w:t>O</w:t>
      </w:r>
      <w:r w:rsidRPr="001906E2">
        <w:rPr>
          <w:rFonts w:ascii="Times New Roman" w:eastAsia="宋体" w:hAnsi="Times New Roman" w:cs="Times New Roman"/>
          <w:szCs w:val="21"/>
        </w:rPr>
        <w:t>转移的路径</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。（用图中相关物质的名称及箭头表示）。</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(3)</w:t>
      </w:r>
      <w:r w:rsidRPr="001906E2">
        <w:rPr>
          <w:rFonts w:ascii="Times New Roman" w:eastAsia="宋体" w:hAnsi="Times New Roman" w:cs="Times New Roman"/>
          <w:szCs w:val="21"/>
        </w:rPr>
        <w:t>研究表明，磷酸转运蛋白（</w:t>
      </w:r>
      <w:r w:rsidRPr="001906E2">
        <w:rPr>
          <w:rFonts w:ascii="Times New Roman" w:eastAsia="宋体" w:hAnsi="Times New Roman" w:cs="Times New Roman"/>
          <w:szCs w:val="21"/>
        </w:rPr>
        <w:t>TPT</w:t>
      </w:r>
      <w:r w:rsidRPr="001906E2">
        <w:rPr>
          <w:rFonts w:ascii="Times New Roman" w:eastAsia="宋体" w:hAnsi="Times New Roman" w:cs="Times New Roman"/>
          <w:szCs w:val="21"/>
        </w:rPr>
        <w:t>）能将暗反应中产生的</w:t>
      </w:r>
      <w:r w:rsidRPr="001906E2">
        <w:rPr>
          <w:rFonts w:ascii="Times New Roman" w:eastAsia="宋体" w:hAnsi="Times New Roman" w:cs="Times New Roman"/>
          <w:szCs w:val="21"/>
        </w:rPr>
        <w:t>磷酸丙糖运出</w:t>
      </w:r>
      <w:r w:rsidRPr="001906E2">
        <w:rPr>
          <w:rFonts w:ascii="Times New Roman" w:eastAsia="宋体" w:hAnsi="Times New Roman" w:cs="Times New Roman"/>
          <w:szCs w:val="21"/>
        </w:rPr>
        <w:t>叶绿体；同时将等分子数的磷酸（</w:t>
      </w:r>
      <w:r w:rsidRPr="001906E2">
        <w:rPr>
          <w:rFonts w:ascii="Times New Roman" w:eastAsia="宋体" w:hAnsi="Times New Roman" w:cs="Times New Roman"/>
          <w:szCs w:val="21"/>
        </w:rPr>
        <w:t>Pi</w:t>
      </w:r>
      <w:r w:rsidRPr="001906E2">
        <w:rPr>
          <w:rFonts w:ascii="Times New Roman" w:eastAsia="宋体" w:hAnsi="Times New Roman" w:cs="Times New Roman"/>
          <w:szCs w:val="21"/>
        </w:rPr>
        <w:t>）反向运回叶绿体基质。若用专一抑制剂处理马铃薯的</w:t>
      </w:r>
      <w:r w:rsidRPr="001906E2">
        <w:rPr>
          <w:rFonts w:ascii="Times New Roman" w:eastAsia="宋体" w:hAnsi="Times New Roman" w:cs="Times New Roman"/>
          <w:szCs w:val="21"/>
        </w:rPr>
        <w:t>TPT</w:t>
      </w:r>
      <w:r w:rsidRPr="001906E2">
        <w:rPr>
          <w:rFonts w:ascii="Times New Roman" w:eastAsia="宋体" w:hAnsi="Times New Roman" w:cs="Times New Roman"/>
          <w:szCs w:val="21"/>
        </w:rPr>
        <w:t>，使其失去运输能力，可使叶绿体内淀粉合成增加</w:t>
      </w:r>
      <w:r w:rsidRPr="001906E2">
        <w:rPr>
          <w:rFonts w:ascii="Times New Roman" w:eastAsia="宋体" w:hAnsi="Times New Roman" w:cs="Times New Roman"/>
          <w:szCs w:val="21"/>
        </w:rPr>
        <w:t>14</w:t>
      </w:r>
      <w:r w:rsidRPr="001906E2">
        <w:rPr>
          <w:rFonts w:ascii="Times New Roman" w:eastAsia="宋体" w:hAnsi="Times New Roman" w:cs="Times New Roman"/>
          <w:szCs w:val="21"/>
        </w:rPr>
        <w:t>倍。据图分析，叶绿体内淀粉合成增加的原因是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(4)</w:t>
      </w:r>
      <w:r w:rsidRPr="001906E2">
        <w:rPr>
          <w:rFonts w:ascii="Times New Roman" w:eastAsia="宋体" w:hAnsi="Times New Roman" w:cs="Times New Roman"/>
          <w:szCs w:val="21"/>
        </w:rPr>
        <w:t>马铃薯经过光合作用后，叶片淀粉含量很少，蔗糖积累较多，此时有利于马铃薯的生长和产量提高。在农业生产上，可以采取适当</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（增加或减少）施用磷肥提高马铃薯产量，结合（</w:t>
      </w:r>
      <w:r w:rsidRPr="001906E2">
        <w:rPr>
          <w:rFonts w:ascii="Times New Roman" w:eastAsia="宋体" w:hAnsi="Times New Roman" w:cs="Times New Roman"/>
          <w:szCs w:val="21"/>
        </w:rPr>
        <w:t>3</w:t>
      </w:r>
      <w:r w:rsidRPr="001906E2">
        <w:rPr>
          <w:rFonts w:ascii="Times New Roman" w:eastAsia="宋体" w:hAnsi="Times New Roman" w:cs="Times New Roman"/>
          <w:szCs w:val="21"/>
        </w:rPr>
        <w:t>）问，分析原因是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 xml:space="preserve">(1)     </w:t>
      </w:r>
      <w:r w:rsidRPr="001906E2">
        <w:rPr>
          <w:rFonts w:ascii="Times New Roman" w:eastAsia="宋体" w:hAnsi="Times New Roman" w:cs="Times New Roman"/>
          <w:color w:val="FF0000"/>
          <w:szCs w:val="21"/>
        </w:rPr>
        <w:t>叶绿体基质</w:t>
      </w:r>
      <w:r w:rsidRPr="001906E2">
        <w:rPr>
          <w:rFonts w:ascii="Times New Roman" w:eastAsia="宋体" w:hAnsi="Times New Roman" w:cs="Times New Roman"/>
          <w:color w:val="FF0000"/>
          <w:szCs w:val="21"/>
        </w:rPr>
        <w:t xml:space="preserve">     ATP</w:t>
      </w:r>
      <w:r w:rsidRPr="001906E2">
        <w:rPr>
          <w:rFonts w:ascii="Times New Roman" w:eastAsia="宋体" w:hAnsi="Times New Roman" w:cs="Times New Roman"/>
          <w:color w:val="FF0000"/>
          <w:szCs w:val="21"/>
        </w:rPr>
        <w:t>和</w:t>
      </w:r>
      <w:r w:rsidRPr="001906E2">
        <w:rPr>
          <w:rFonts w:ascii="Times New Roman" w:eastAsia="宋体" w:hAnsi="Times New Roman" w:cs="Times New Roman"/>
          <w:color w:val="FF0000"/>
          <w:szCs w:val="21"/>
        </w:rPr>
        <w:t>NADPH</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(2)C18O</w:t>
      </w:r>
      <w:r w:rsidRPr="001906E2">
        <w:rPr>
          <w:rFonts w:ascii="Times New Roman" w:eastAsia="宋体" w:hAnsi="Times New Roman" w:cs="Times New Roman"/>
          <w:color w:val="FF0000"/>
          <w:szCs w:val="21"/>
          <w:vertAlign w:val="subscript"/>
        </w:rPr>
        <w:t>2</w:t>
      </w:r>
      <w:r w:rsidRPr="001906E2">
        <w:rPr>
          <w:rFonts w:ascii="Times New Roman" w:eastAsia="宋体" w:hAnsi="Times New Roman" w:cs="Times New Roman"/>
          <w:color w:val="FF0000"/>
          <w:szCs w:val="21"/>
        </w:rPr>
        <w:t>→C3→</w:t>
      </w:r>
      <w:r w:rsidRPr="001906E2">
        <w:rPr>
          <w:rFonts w:ascii="Times New Roman" w:eastAsia="宋体" w:hAnsi="Times New Roman" w:cs="Times New Roman"/>
          <w:color w:val="FF0000"/>
          <w:szCs w:val="21"/>
        </w:rPr>
        <w:t>磷酸丙糖</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蔗糖</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淀粉</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(3)</w:t>
      </w:r>
      <w:r w:rsidRPr="001906E2">
        <w:rPr>
          <w:rFonts w:ascii="Times New Roman" w:eastAsia="宋体" w:hAnsi="Times New Roman" w:cs="Times New Roman"/>
          <w:color w:val="FF0000"/>
          <w:szCs w:val="21"/>
        </w:rPr>
        <w:t>磷酸转运蛋白（</w:t>
      </w:r>
      <w:r w:rsidRPr="001906E2">
        <w:rPr>
          <w:rFonts w:ascii="Times New Roman" w:eastAsia="宋体" w:hAnsi="Times New Roman" w:cs="Times New Roman"/>
          <w:color w:val="FF0000"/>
          <w:szCs w:val="21"/>
        </w:rPr>
        <w:t>TPT</w:t>
      </w:r>
      <w:r w:rsidRPr="001906E2">
        <w:rPr>
          <w:rFonts w:ascii="Times New Roman" w:eastAsia="宋体" w:hAnsi="Times New Roman" w:cs="Times New Roman"/>
          <w:color w:val="FF0000"/>
          <w:szCs w:val="21"/>
        </w:rPr>
        <w:t>）被抑制，</w:t>
      </w:r>
      <w:r w:rsidRPr="001906E2">
        <w:rPr>
          <w:rFonts w:ascii="Times New Roman" w:eastAsia="宋体" w:hAnsi="Times New Roman" w:cs="Times New Roman"/>
          <w:color w:val="FF0000"/>
          <w:szCs w:val="21"/>
        </w:rPr>
        <w:t>磷酸丙糖从</w:t>
      </w:r>
      <w:r w:rsidRPr="001906E2">
        <w:rPr>
          <w:rFonts w:ascii="Times New Roman" w:eastAsia="宋体" w:hAnsi="Times New Roman" w:cs="Times New Roman"/>
          <w:color w:val="FF0000"/>
          <w:szCs w:val="21"/>
        </w:rPr>
        <w:t>叶绿体输出受阻，</w:t>
      </w:r>
      <w:r w:rsidRPr="001906E2">
        <w:rPr>
          <w:rFonts w:ascii="Times New Roman" w:eastAsia="宋体" w:hAnsi="Times New Roman" w:cs="Times New Roman"/>
          <w:color w:val="FF0000"/>
          <w:szCs w:val="21"/>
        </w:rPr>
        <w:t>磷酸丙糖在</w:t>
      </w:r>
      <w:r w:rsidRPr="001906E2">
        <w:rPr>
          <w:rFonts w:ascii="Times New Roman" w:eastAsia="宋体" w:hAnsi="Times New Roman" w:cs="Times New Roman"/>
          <w:color w:val="FF0000"/>
          <w:szCs w:val="21"/>
        </w:rPr>
        <w:t>叶绿体基质中合成淀粉</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(4)</w:t>
      </w:r>
      <w:r w:rsidRPr="001906E2">
        <w:rPr>
          <w:rFonts w:ascii="Times New Roman" w:eastAsia="宋体" w:hAnsi="Times New Roman" w:cs="Times New Roman"/>
          <w:color w:val="FF0000"/>
          <w:szCs w:val="21"/>
        </w:rPr>
        <w:t xml:space="preserve">     </w:t>
      </w:r>
      <w:r w:rsidRPr="001906E2">
        <w:rPr>
          <w:rFonts w:ascii="Times New Roman" w:eastAsia="宋体" w:hAnsi="Times New Roman" w:cs="Times New Roman"/>
          <w:color w:val="FF0000"/>
          <w:szCs w:val="21"/>
        </w:rPr>
        <w:t>增加</w:t>
      </w:r>
      <w:r w:rsidRPr="001906E2">
        <w:rPr>
          <w:rFonts w:ascii="Times New Roman" w:eastAsia="宋体" w:hAnsi="Times New Roman" w:cs="Times New Roman"/>
          <w:color w:val="FF0000"/>
          <w:szCs w:val="21"/>
        </w:rPr>
        <w:t xml:space="preserve">     </w:t>
      </w:r>
      <w:r w:rsidRPr="001906E2">
        <w:rPr>
          <w:rFonts w:ascii="Times New Roman" w:eastAsia="宋体" w:hAnsi="Times New Roman" w:cs="Times New Roman"/>
          <w:color w:val="FF0000"/>
          <w:szCs w:val="21"/>
        </w:rPr>
        <w:t>增加</w:t>
      </w:r>
      <w:r w:rsidRPr="001906E2">
        <w:rPr>
          <w:rFonts w:ascii="Times New Roman" w:eastAsia="宋体" w:hAnsi="Times New Roman" w:cs="Times New Roman"/>
          <w:color w:val="FF0000"/>
          <w:szCs w:val="21"/>
        </w:rPr>
        <w:t>磷肥的含量，通过磷酸转运器的作用，将更多的磷酸运入叶绿体，同时将</w:t>
      </w:r>
      <w:r w:rsidRPr="001906E2">
        <w:rPr>
          <w:rFonts w:ascii="Times New Roman" w:eastAsia="宋体" w:hAnsi="Times New Roman" w:cs="Times New Roman"/>
          <w:color w:val="FF0000"/>
          <w:szCs w:val="21"/>
        </w:rPr>
        <w:t>磷酸丙糖运出</w:t>
      </w:r>
      <w:r w:rsidRPr="001906E2">
        <w:rPr>
          <w:rFonts w:ascii="Times New Roman" w:eastAsia="宋体" w:hAnsi="Times New Roman" w:cs="Times New Roman"/>
          <w:color w:val="FF0000"/>
          <w:szCs w:val="21"/>
        </w:rPr>
        <w:t>叶绿体，合成蔗糖，同时促进光合作用的进行。</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【分析】光合作用分为光反应阶段和暗反应阶段。光反应为暗反应提供还原氢和</w:t>
      </w:r>
      <w:r w:rsidRPr="001906E2">
        <w:rPr>
          <w:rFonts w:ascii="Times New Roman" w:eastAsia="宋体" w:hAnsi="Times New Roman" w:cs="Times New Roman"/>
          <w:color w:val="FF0000"/>
          <w:szCs w:val="21"/>
        </w:rPr>
        <w:t>ATP</w:t>
      </w:r>
      <w:r w:rsidRPr="001906E2">
        <w:rPr>
          <w:rFonts w:ascii="Times New Roman" w:eastAsia="宋体" w:hAnsi="Times New Roman" w:cs="Times New Roman"/>
          <w:color w:val="FF0000"/>
          <w:szCs w:val="21"/>
        </w:rPr>
        <w:t>，暗反应为光反应提供</w:t>
      </w:r>
      <w:r w:rsidRPr="001906E2">
        <w:rPr>
          <w:rFonts w:ascii="Times New Roman" w:eastAsia="宋体" w:hAnsi="Times New Roman" w:cs="Times New Roman"/>
          <w:color w:val="FF0000"/>
          <w:szCs w:val="21"/>
        </w:rPr>
        <w:t>ADP</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Pi</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NADP+</w:t>
      </w:r>
      <w:r w:rsidRPr="001906E2">
        <w:rPr>
          <w:rFonts w:ascii="Times New Roman" w:eastAsia="宋体" w:hAnsi="Times New Roman" w:cs="Times New Roman"/>
          <w:color w:val="FF0000"/>
          <w:szCs w:val="21"/>
        </w:rPr>
        <w:t>。</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）根据光合作用的过程，</w:t>
      </w:r>
      <w:r w:rsidRPr="001906E2">
        <w:rPr>
          <w:rFonts w:ascii="Times New Roman" w:eastAsia="宋体" w:hAnsi="Times New Roman" w:cs="Times New Roman"/>
          <w:color w:val="FF0000"/>
          <w:szCs w:val="21"/>
        </w:rPr>
        <w:t>磷酸丙糖是</w:t>
      </w:r>
      <w:r w:rsidRPr="001906E2">
        <w:rPr>
          <w:rFonts w:ascii="Times New Roman" w:eastAsia="宋体" w:hAnsi="Times New Roman" w:cs="Times New Roman"/>
          <w:color w:val="FF0000"/>
          <w:szCs w:val="21"/>
        </w:rPr>
        <w:t>在叶绿体基质中通过卡尔文循环合成的。在卡尔文循环中，生成核酮糖</w:t>
      </w:r>
      <w:r w:rsidRPr="001906E2">
        <w:rPr>
          <w:rFonts w:ascii="Times New Roman" w:eastAsia="宋体" w:hAnsi="Times New Roman" w:cs="Times New Roman"/>
          <w:color w:val="FF0000"/>
          <w:szCs w:val="21"/>
        </w:rPr>
        <w:t xml:space="preserve"> - 1</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 xml:space="preserve">5 - </w:t>
      </w:r>
      <w:r w:rsidRPr="001906E2">
        <w:rPr>
          <w:rFonts w:ascii="Times New Roman" w:eastAsia="宋体" w:hAnsi="Times New Roman" w:cs="Times New Roman"/>
          <w:color w:val="FF0000"/>
          <w:szCs w:val="21"/>
        </w:rPr>
        <w:t>二磷酸（</w:t>
      </w:r>
      <w:r w:rsidRPr="001906E2">
        <w:rPr>
          <w:rFonts w:ascii="Times New Roman" w:eastAsia="宋体" w:hAnsi="Times New Roman" w:cs="Times New Roman"/>
          <w:color w:val="FF0000"/>
          <w:szCs w:val="21"/>
        </w:rPr>
        <w:t xml:space="preserve">C5 </w:t>
      </w:r>
      <w:r w:rsidRPr="001906E2">
        <w:rPr>
          <w:rFonts w:ascii="Times New Roman" w:eastAsia="宋体" w:hAnsi="Times New Roman" w:cs="Times New Roman"/>
          <w:color w:val="FF0000"/>
          <w:szCs w:val="21"/>
        </w:rPr>
        <w:t>）的过程中，提供能量的物质是</w:t>
      </w:r>
      <w:r w:rsidRPr="001906E2">
        <w:rPr>
          <w:rFonts w:ascii="Times New Roman" w:eastAsia="宋体" w:hAnsi="Times New Roman" w:cs="Times New Roman"/>
          <w:color w:val="FF0000"/>
          <w:szCs w:val="21"/>
        </w:rPr>
        <w:t>ATP</w:t>
      </w:r>
      <w:r w:rsidRPr="001906E2">
        <w:rPr>
          <w:rFonts w:ascii="Times New Roman" w:eastAsia="宋体" w:hAnsi="Times New Roman" w:cs="Times New Roman"/>
          <w:color w:val="FF0000"/>
          <w:szCs w:val="21"/>
        </w:rPr>
        <w:t>和</w:t>
      </w:r>
      <w:r w:rsidRPr="001906E2">
        <w:rPr>
          <w:rFonts w:ascii="Times New Roman" w:eastAsia="宋体" w:hAnsi="Times New Roman" w:cs="Times New Roman"/>
          <w:color w:val="FF0000"/>
          <w:szCs w:val="21"/>
        </w:rPr>
        <w:t>NADPH</w:t>
      </w:r>
      <w:r w:rsidRPr="001906E2">
        <w:rPr>
          <w:rFonts w:ascii="Times New Roman" w:eastAsia="宋体" w:hAnsi="Times New Roman" w:cs="Times New Roman"/>
          <w:color w:val="FF0000"/>
          <w:szCs w:val="21"/>
        </w:rPr>
        <w:t>。</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2</w:t>
      </w:r>
      <w:r w:rsidRPr="001906E2">
        <w:rPr>
          <w:rFonts w:ascii="Times New Roman" w:eastAsia="宋体" w:hAnsi="Times New Roman" w:cs="Times New Roman"/>
          <w:color w:val="FF0000"/>
          <w:szCs w:val="21"/>
        </w:rPr>
        <w:t>）为红薯叶片提供</w:t>
      </w:r>
      <w:r w:rsidRPr="001906E2">
        <w:rPr>
          <w:rFonts w:ascii="Times New Roman" w:eastAsia="宋体" w:hAnsi="Times New Roman" w:cs="Times New Roman"/>
          <w:color w:val="FF0000"/>
          <w:szCs w:val="21"/>
        </w:rPr>
        <w:t>C18O2</w:t>
      </w:r>
      <w:r w:rsidRPr="001906E2">
        <w:rPr>
          <w:rFonts w:ascii="Times New Roman" w:eastAsia="宋体" w:hAnsi="Times New Roman" w:cs="Times New Roman"/>
          <w:color w:val="FF0000"/>
          <w:szCs w:val="21"/>
        </w:rPr>
        <w:t>，可进入光合作用过程暗反应中生成</w:t>
      </w:r>
      <w:r w:rsidRPr="001906E2">
        <w:rPr>
          <w:rFonts w:ascii="Times New Roman" w:eastAsia="宋体" w:hAnsi="Times New Roman" w:cs="Times New Roman"/>
          <w:color w:val="FF0000"/>
          <w:szCs w:val="21"/>
        </w:rPr>
        <w:t>C3</w:t>
      </w:r>
      <w:r w:rsidRPr="001906E2">
        <w:rPr>
          <w:rFonts w:ascii="Times New Roman" w:eastAsia="宋体" w:hAnsi="Times New Roman" w:cs="Times New Roman"/>
          <w:color w:val="FF0000"/>
          <w:szCs w:val="21"/>
        </w:rPr>
        <w:t>，被还原生成磷酸丙糖，进而形成蔗糖，蔗糖形成淀粉，即</w:t>
      </w:r>
      <w:r w:rsidRPr="001906E2">
        <w:rPr>
          <w:rFonts w:ascii="Times New Roman" w:eastAsia="宋体" w:hAnsi="Times New Roman" w:cs="Times New Roman"/>
          <w:color w:val="FF0000"/>
          <w:szCs w:val="21"/>
        </w:rPr>
        <w:t>C18O2→C3→</w:t>
      </w:r>
      <w:r w:rsidRPr="001906E2">
        <w:rPr>
          <w:rFonts w:ascii="Times New Roman" w:eastAsia="宋体" w:hAnsi="Times New Roman" w:cs="Times New Roman"/>
          <w:color w:val="FF0000"/>
          <w:szCs w:val="21"/>
        </w:rPr>
        <w:t>磷酸丙糖</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蔗糖</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淀粉。</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3</w:t>
      </w:r>
      <w:r w:rsidRPr="001906E2">
        <w:rPr>
          <w:rFonts w:ascii="Times New Roman" w:eastAsia="宋体" w:hAnsi="Times New Roman" w:cs="Times New Roman"/>
          <w:color w:val="FF0000"/>
          <w:szCs w:val="21"/>
        </w:rPr>
        <w:t>）当用专一抑制剂处理马铃薯的</w:t>
      </w:r>
      <w:r w:rsidRPr="001906E2">
        <w:rPr>
          <w:rFonts w:ascii="Times New Roman" w:eastAsia="宋体" w:hAnsi="Times New Roman" w:cs="Times New Roman"/>
          <w:color w:val="FF0000"/>
          <w:szCs w:val="21"/>
        </w:rPr>
        <w:t>TPT</w:t>
      </w:r>
      <w:r w:rsidRPr="001906E2">
        <w:rPr>
          <w:rFonts w:ascii="Times New Roman" w:eastAsia="宋体" w:hAnsi="Times New Roman" w:cs="Times New Roman"/>
          <w:color w:val="FF0000"/>
          <w:szCs w:val="21"/>
        </w:rPr>
        <w:t>，使其失去运输能力时，</w:t>
      </w:r>
      <w:r w:rsidRPr="001906E2">
        <w:rPr>
          <w:rFonts w:ascii="Times New Roman" w:eastAsia="宋体" w:hAnsi="Times New Roman" w:cs="Times New Roman"/>
          <w:color w:val="FF0000"/>
          <w:szCs w:val="21"/>
        </w:rPr>
        <w:t>磷酸丙糖不能</w:t>
      </w:r>
      <w:r w:rsidRPr="001906E2">
        <w:rPr>
          <w:rFonts w:ascii="Times New Roman" w:eastAsia="宋体" w:hAnsi="Times New Roman" w:cs="Times New Roman"/>
          <w:color w:val="FF0000"/>
          <w:szCs w:val="21"/>
        </w:rPr>
        <w:t>运出叶绿体，而磷酸（</w:t>
      </w:r>
      <w:r w:rsidRPr="001906E2">
        <w:rPr>
          <w:rFonts w:ascii="Times New Roman" w:eastAsia="宋体" w:hAnsi="Times New Roman" w:cs="Times New Roman"/>
          <w:color w:val="FF0000"/>
          <w:szCs w:val="21"/>
        </w:rPr>
        <w:t>Pi</w:t>
      </w:r>
      <w:r w:rsidRPr="001906E2">
        <w:rPr>
          <w:rFonts w:ascii="Times New Roman" w:eastAsia="宋体" w:hAnsi="Times New Roman" w:cs="Times New Roman"/>
          <w:color w:val="FF0000"/>
          <w:szCs w:val="21"/>
        </w:rPr>
        <w:t>）也不能反向运回叶绿体基质。磷酸转运蛋白（</w:t>
      </w:r>
      <w:r w:rsidRPr="001906E2">
        <w:rPr>
          <w:rFonts w:ascii="Times New Roman" w:eastAsia="宋体" w:hAnsi="Times New Roman" w:cs="Times New Roman"/>
          <w:color w:val="FF0000"/>
          <w:szCs w:val="21"/>
        </w:rPr>
        <w:t>TPT</w:t>
      </w:r>
      <w:r w:rsidRPr="001906E2">
        <w:rPr>
          <w:rFonts w:ascii="Times New Roman" w:eastAsia="宋体" w:hAnsi="Times New Roman" w:cs="Times New Roman"/>
          <w:color w:val="FF0000"/>
          <w:szCs w:val="21"/>
        </w:rPr>
        <w:t>）被抑制，</w:t>
      </w:r>
      <w:r w:rsidRPr="001906E2">
        <w:rPr>
          <w:rFonts w:ascii="Times New Roman" w:eastAsia="宋体" w:hAnsi="Times New Roman" w:cs="Times New Roman"/>
          <w:color w:val="FF0000"/>
          <w:szCs w:val="21"/>
        </w:rPr>
        <w:t>磷酸丙糖从</w:t>
      </w:r>
      <w:r w:rsidRPr="001906E2">
        <w:rPr>
          <w:rFonts w:ascii="Times New Roman" w:eastAsia="宋体" w:hAnsi="Times New Roman" w:cs="Times New Roman"/>
          <w:color w:val="FF0000"/>
          <w:szCs w:val="21"/>
        </w:rPr>
        <w:t>叶绿体输出受阻，</w:t>
      </w:r>
      <w:r w:rsidRPr="001906E2">
        <w:rPr>
          <w:rFonts w:ascii="Times New Roman" w:eastAsia="宋体" w:hAnsi="Times New Roman" w:cs="Times New Roman"/>
          <w:color w:val="FF0000"/>
          <w:szCs w:val="21"/>
        </w:rPr>
        <w:t>磷酸丙糖在</w:t>
      </w:r>
      <w:r w:rsidRPr="001906E2">
        <w:rPr>
          <w:rFonts w:ascii="Times New Roman" w:eastAsia="宋体" w:hAnsi="Times New Roman" w:cs="Times New Roman"/>
          <w:color w:val="FF0000"/>
          <w:szCs w:val="21"/>
        </w:rPr>
        <w:t>叶绿体基质中合成淀粉，叶绿体内淀粉合成增加。</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4</w:t>
      </w:r>
      <w:r w:rsidRPr="001906E2">
        <w:rPr>
          <w:rFonts w:ascii="Times New Roman" w:eastAsia="宋体" w:hAnsi="Times New Roman" w:cs="Times New Roman"/>
          <w:color w:val="FF0000"/>
          <w:szCs w:val="21"/>
        </w:rPr>
        <w:t>）在农业生产上，可以采取适当增加磷肥的含量，通过磷酸转运器的作用，将更多的磷酸运入叶绿体，同时将</w:t>
      </w:r>
      <w:r w:rsidRPr="001906E2">
        <w:rPr>
          <w:rFonts w:ascii="Times New Roman" w:eastAsia="宋体" w:hAnsi="Times New Roman" w:cs="Times New Roman"/>
          <w:color w:val="FF0000"/>
          <w:szCs w:val="21"/>
        </w:rPr>
        <w:t>磷酸丙糖运出</w:t>
      </w:r>
      <w:r w:rsidRPr="001906E2">
        <w:rPr>
          <w:rFonts w:ascii="Times New Roman" w:eastAsia="宋体" w:hAnsi="Times New Roman" w:cs="Times New Roman"/>
          <w:color w:val="FF0000"/>
          <w:szCs w:val="21"/>
        </w:rPr>
        <w:t>叶绿体，合成蔗糖，同时促进光合作用的进行。</w:t>
      </w:r>
    </w:p>
    <w:p w:rsidR="00E40485" w:rsidRPr="001906E2"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t>18</w:t>
      </w:r>
      <w:r w:rsidRPr="001906E2">
        <w:rPr>
          <w:rFonts w:ascii="Times New Roman" w:eastAsia="宋体" w:hAnsi="Times New Roman" w:cs="Times New Roman"/>
          <w:szCs w:val="21"/>
        </w:rPr>
        <w:t>．</w:t>
      </w:r>
      <w:r w:rsidRPr="001906E2">
        <w:rPr>
          <w:rFonts w:ascii="Times New Roman" w:eastAsia="宋体" w:hAnsi="Times New Roman" w:cs="Times New Roman"/>
          <w:szCs w:val="21"/>
        </w:rPr>
        <w:t>Graves</w:t>
      </w:r>
      <w:r w:rsidRPr="001906E2">
        <w:rPr>
          <w:rFonts w:ascii="Times New Roman" w:eastAsia="宋体" w:hAnsi="Times New Roman" w:cs="Times New Roman"/>
          <w:szCs w:val="21"/>
        </w:rPr>
        <w:t>病又称毒性弥漫性甲状腺肿，桥本甲状腺炎也会引起甲状腺肿，这两种疾病患者体内的甲状腺激素水平均异常，其主要发病机制如图所示。</w:t>
      </w:r>
      <w:r w:rsidRPr="001906E2">
        <w:rPr>
          <w:rFonts w:ascii="Times New Roman" w:eastAsia="宋体" w:hAnsi="Times New Roman" w:cs="Times New Roman"/>
          <w:szCs w:val="21"/>
        </w:rPr>
        <w:t>TSH</w:t>
      </w:r>
      <w:r w:rsidRPr="001906E2">
        <w:rPr>
          <w:rFonts w:ascii="Times New Roman" w:eastAsia="宋体" w:hAnsi="Times New Roman" w:cs="Times New Roman"/>
          <w:szCs w:val="21"/>
        </w:rPr>
        <w:t>（促甲状腺激素）受体抗体和</w:t>
      </w:r>
      <w:r w:rsidRPr="001906E2">
        <w:rPr>
          <w:rFonts w:ascii="Times New Roman" w:eastAsia="宋体" w:hAnsi="Times New Roman" w:cs="Times New Roman"/>
          <w:szCs w:val="21"/>
        </w:rPr>
        <w:t>TG</w:t>
      </w:r>
      <w:r w:rsidRPr="001906E2">
        <w:rPr>
          <w:rFonts w:ascii="Times New Roman" w:eastAsia="宋体" w:hAnsi="Times New Roman" w:cs="Times New Roman"/>
          <w:szCs w:val="21"/>
        </w:rPr>
        <w:t>蛋白抗体是诊断这两种疾病的主要指标，回答下列问题：</w:t>
      </w:r>
    </w:p>
    <w:p w:rsidR="00E40485" w:rsidRPr="001906E2" w:rsidP="004351F2">
      <w:pPr>
        <w:spacing w:line="360" w:lineRule="auto"/>
        <w:ind w:left="420"/>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drawing>
          <wp:inline distT="0" distB="0" distL="114300" distR="114300">
            <wp:extent cx="3943350" cy="1809750"/>
            <wp:effectExtent l="0" t="0" r="3810" b="3810"/>
            <wp:docPr id="100023" name="图片 100023" descr="@@@6b26d9dd-d738-400e-a915-703e4fb3ca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6b26d9dd-d738-400e-a915-703e4fb3ca6c"/>
                    <pic:cNvPicPr>
                      <a:picLocks noChangeAspect="1"/>
                    </pic:cNvPicPr>
                  </pic:nvPicPr>
                  <pic:blipFill>
                    <a:blip xmlns:r="http://schemas.openxmlformats.org/officeDocument/2006/relationships" r:embed="rId20"/>
                    <a:stretch>
                      <a:fillRect/>
                    </a:stretch>
                  </pic:blipFill>
                  <pic:spPr>
                    <a:xfrm>
                      <a:off x="0" y="0"/>
                      <a:ext cx="3943350" cy="1809750"/>
                    </a:xfrm>
                    <a:prstGeom prst="rect">
                      <a:avLst/>
                    </a:prstGeom>
                  </pic:spPr>
                </pic:pic>
              </a:graphicData>
            </a:graphic>
          </wp:inline>
        </w:drawing>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(1)</w:t>
      </w:r>
      <w:r w:rsidRPr="001906E2">
        <w:rPr>
          <w:rFonts w:ascii="Times New Roman" w:eastAsia="宋体" w:hAnsi="Times New Roman" w:cs="Times New Roman"/>
          <w:szCs w:val="21"/>
        </w:rPr>
        <w:t>甲状腺激素几乎作用于体内所有细胞，具有</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（答出</w:t>
      </w:r>
      <w:r w:rsidRPr="001906E2">
        <w:rPr>
          <w:rFonts w:ascii="Times New Roman" w:eastAsia="宋体" w:hAnsi="Times New Roman" w:cs="Times New Roman"/>
          <w:szCs w:val="21"/>
        </w:rPr>
        <w:t>2</w:t>
      </w:r>
      <w:r w:rsidRPr="001906E2">
        <w:rPr>
          <w:rFonts w:ascii="Times New Roman" w:eastAsia="宋体" w:hAnsi="Times New Roman" w:cs="Times New Roman"/>
          <w:szCs w:val="21"/>
        </w:rPr>
        <w:t>点）的作用，其分泌的调节机制有</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（答出</w:t>
      </w:r>
      <w:r w:rsidRPr="001906E2">
        <w:rPr>
          <w:rFonts w:ascii="Times New Roman" w:eastAsia="宋体" w:hAnsi="Times New Roman" w:cs="Times New Roman"/>
          <w:szCs w:val="21"/>
        </w:rPr>
        <w:t>2</w:t>
      </w:r>
      <w:r w:rsidRPr="001906E2">
        <w:rPr>
          <w:rFonts w:ascii="Times New Roman" w:eastAsia="宋体" w:hAnsi="Times New Roman" w:cs="Times New Roman"/>
          <w:szCs w:val="21"/>
        </w:rPr>
        <w:t>点）。</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(2)</w:t>
      </w:r>
      <w:r w:rsidRPr="001906E2">
        <w:rPr>
          <w:rFonts w:ascii="Times New Roman" w:eastAsia="宋体" w:hAnsi="Times New Roman" w:cs="Times New Roman"/>
          <w:szCs w:val="21"/>
        </w:rPr>
        <w:t>结合上图，从免疫角度分析，</w:t>
      </w:r>
      <w:r w:rsidRPr="001906E2">
        <w:rPr>
          <w:rFonts w:ascii="Times New Roman" w:eastAsia="宋体" w:hAnsi="Times New Roman" w:cs="Times New Roman"/>
          <w:szCs w:val="21"/>
        </w:rPr>
        <w:t>Graves</w:t>
      </w:r>
      <w:r w:rsidRPr="001906E2">
        <w:rPr>
          <w:rFonts w:ascii="Times New Roman" w:eastAsia="宋体" w:hAnsi="Times New Roman" w:cs="Times New Roman"/>
          <w:szCs w:val="21"/>
        </w:rPr>
        <w:t>病和桥本甲状腺炎都属于</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病，是由免疫系统的</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功能异常导致的。</w:t>
      </w:r>
      <w:r w:rsidRPr="001906E2">
        <w:rPr>
          <w:rFonts w:ascii="Times New Roman" w:eastAsia="宋体" w:hAnsi="Times New Roman" w:cs="Times New Roman"/>
          <w:szCs w:val="21"/>
        </w:rPr>
        <w:t>Graves</w:t>
      </w:r>
      <w:r w:rsidRPr="001906E2">
        <w:rPr>
          <w:rFonts w:ascii="Times New Roman" w:eastAsia="宋体" w:hAnsi="Times New Roman" w:cs="Times New Roman"/>
          <w:szCs w:val="21"/>
        </w:rPr>
        <w:t>病发病的机理是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(3)</w:t>
      </w:r>
      <w:r w:rsidRPr="001906E2">
        <w:rPr>
          <w:rFonts w:ascii="Times New Roman" w:eastAsia="宋体" w:hAnsi="Times New Roman" w:cs="Times New Roman"/>
          <w:szCs w:val="21"/>
        </w:rPr>
        <w:t>甲</w:t>
      </w:r>
      <w:r w:rsidRPr="001906E2">
        <w:rPr>
          <w:rFonts w:ascii="Times New Roman" w:eastAsia="宋体" w:hAnsi="Times New Roman" w:cs="Times New Roman"/>
          <w:szCs w:val="21"/>
        </w:rPr>
        <w:t>~</w:t>
      </w:r>
      <w:r w:rsidRPr="001906E2">
        <w:rPr>
          <w:rFonts w:ascii="Times New Roman" w:eastAsia="宋体" w:hAnsi="Times New Roman" w:cs="Times New Roman"/>
          <w:szCs w:val="21"/>
        </w:rPr>
        <w:t>丁</w:t>
      </w:r>
      <w:r w:rsidRPr="001906E2">
        <w:rPr>
          <w:rFonts w:ascii="Times New Roman" w:eastAsia="宋体" w:hAnsi="Times New Roman" w:cs="Times New Roman"/>
          <w:szCs w:val="21"/>
        </w:rPr>
        <w:t>4</w:t>
      </w:r>
      <w:r w:rsidRPr="001906E2">
        <w:rPr>
          <w:rFonts w:ascii="Times New Roman" w:eastAsia="宋体" w:hAnsi="Times New Roman" w:cs="Times New Roman"/>
          <w:szCs w:val="21"/>
        </w:rPr>
        <w:t>位成年人血清检验的部分结果如表所示：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037"/>
        <w:gridCol w:w="2768"/>
        <w:gridCol w:w="1653"/>
        <w:gridCol w:w="2329"/>
        <w:gridCol w:w="2205"/>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游离甲状腺激素（</w:t>
            </w:r>
            <w:r w:rsidRPr="001906E2">
              <w:rPr>
                <w:rFonts w:ascii="Times New Roman" w:eastAsia="宋体" w:hAnsi="Times New Roman" w:cs="Times New Roman"/>
                <w:szCs w:val="21"/>
              </w:rPr>
              <w:t>pmol·L</w:t>
            </w:r>
            <w:r w:rsidRPr="001906E2">
              <w:rPr>
                <w:rFonts w:ascii="Times New Roman" w:eastAsia="宋体" w:hAnsi="Times New Roman" w:cs="Times New Roman"/>
                <w:szCs w:val="21"/>
                <w:vertAlign w:val="superscript"/>
              </w:rPr>
              <w:t>-1</w:t>
            </w:r>
            <w:r w:rsidRPr="001906E2">
              <w:rPr>
                <w:rFonts w:ascii="Times New Roman" w:eastAsia="宋体" w:hAnsi="Times New Roman" w:cs="Times New Roman"/>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TSH</w:t>
            </w:r>
            <w:r w:rsidRPr="001906E2">
              <w:rPr>
                <w:rFonts w:ascii="Times New Roman" w:eastAsia="宋体" w:hAnsi="Times New Roman" w:cs="Times New Roman"/>
                <w:szCs w:val="21"/>
              </w:rPr>
              <w:t>（</w:t>
            </w:r>
            <w:r w:rsidRPr="001906E2">
              <w:rPr>
                <w:rFonts w:ascii="Times New Roman" w:eastAsia="宋体" w:hAnsi="Times New Roman" w:cs="Times New Roman"/>
                <w:szCs w:val="21"/>
              </w:rPr>
              <w:t>mU·L</w:t>
            </w:r>
            <w:r w:rsidRPr="001906E2">
              <w:rPr>
                <w:rFonts w:ascii="Times New Roman" w:eastAsia="宋体" w:hAnsi="Times New Roman" w:cs="Times New Roman"/>
                <w:szCs w:val="21"/>
                <w:vertAlign w:val="superscript"/>
              </w:rPr>
              <w:t>-1</w:t>
            </w:r>
            <w:r w:rsidRPr="001906E2">
              <w:rPr>
                <w:rFonts w:ascii="Times New Roman" w:eastAsia="宋体" w:hAnsi="Times New Roman" w:cs="Times New Roman"/>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TSH</w:t>
            </w:r>
            <w:r w:rsidRPr="001906E2">
              <w:rPr>
                <w:rFonts w:ascii="Times New Roman" w:eastAsia="宋体" w:hAnsi="Times New Roman" w:cs="Times New Roman"/>
                <w:szCs w:val="21"/>
              </w:rPr>
              <w:t>受体抗体（</w:t>
            </w:r>
            <w:r w:rsidRPr="001906E2">
              <w:rPr>
                <w:rFonts w:ascii="Times New Roman" w:eastAsia="宋体" w:hAnsi="Times New Roman" w:cs="Times New Roman"/>
                <w:szCs w:val="21"/>
              </w:rPr>
              <w:t>IU·L</w:t>
            </w:r>
            <w:r w:rsidRPr="001906E2">
              <w:rPr>
                <w:rFonts w:ascii="Times New Roman" w:eastAsia="宋体" w:hAnsi="Times New Roman" w:cs="Times New Roman"/>
                <w:szCs w:val="21"/>
                <w:vertAlign w:val="superscript"/>
              </w:rPr>
              <w:t>-1</w:t>
            </w:r>
            <w:r w:rsidRPr="001906E2">
              <w:rPr>
                <w:rFonts w:ascii="Times New Roman" w:eastAsia="宋体" w:hAnsi="Times New Roman" w:cs="Times New Roman"/>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TG</w:t>
            </w:r>
            <w:r w:rsidRPr="001906E2">
              <w:rPr>
                <w:rFonts w:ascii="Times New Roman" w:eastAsia="宋体" w:hAnsi="Times New Roman" w:cs="Times New Roman"/>
                <w:szCs w:val="21"/>
              </w:rPr>
              <w:t>蛋白抗体（</w:t>
            </w:r>
            <w:r w:rsidRPr="001906E2">
              <w:rPr>
                <w:rFonts w:ascii="Times New Roman" w:eastAsia="宋体" w:hAnsi="Times New Roman" w:cs="Times New Roman"/>
                <w:szCs w:val="21"/>
              </w:rPr>
              <w:t>IU.L</w:t>
            </w:r>
            <w:r w:rsidRPr="001906E2">
              <w:rPr>
                <w:rFonts w:ascii="Times New Roman" w:eastAsia="宋体" w:hAnsi="Times New Roman" w:cs="Times New Roman"/>
                <w:szCs w:val="21"/>
                <w:vertAlign w:val="superscript"/>
              </w:rPr>
              <w:t>-1</w:t>
            </w:r>
            <w:r w:rsidRPr="001906E2">
              <w:rPr>
                <w:rFonts w:ascii="Times New Roman" w:eastAsia="宋体" w:hAnsi="Times New Roman" w:cs="Times New Roman"/>
                <w:szCs w:val="21"/>
              </w:rPr>
              <w:t>）</w:t>
            </w:r>
          </w:p>
        </w:tc>
      </w:tr>
      <w:tr>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60.40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0.02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368.56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161.00</w:t>
            </w:r>
          </w:p>
        </w:tc>
      </w:tr>
      <w:tr>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15.70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8.17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0.02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97.00</w:t>
            </w:r>
          </w:p>
        </w:tc>
      </w:tr>
      <w:tr>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36.60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23.85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0.23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83.00</w:t>
            </w:r>
          </w:p>
        </w:tc>
      </w:tr>
      <w:tr>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5.60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122.43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2.15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1954.00</w:t>
            </w:r>
          </w:p>
        </w:tc>
      </w:tr>
      <w:tr>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正常范围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10.30~25.70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2.00~10.00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&lt;1.75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&lt;115.00</w:t>
            </w:r>
          </w:p>
        </w:tc>
      </w:tr>
    </w:tbl>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甲可能患</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（填</w:t>
      </w:r>
      <w:r w:rsidRPr="001906E2">
        <w:rPr>
          <w:rFonts w:ascii="Times New Roman" w:eastAsia="宋体" w:hAnsi="Times New Roman" w:cs="Times New Roman"/>
          <w:szCs w:val="21"/>
        </w:rPr>
        <w:t>“Graves</w:t>
      </w:r>
      <w:r w:rsidRPr="001906E2">
        <w:rPr>
          <w:rFonts w:ascii="Times New Roman" w:eastAsia="宋体" w:hAnsi="Times New Roman" w:cs="Times New Roman"/>
          <w:szCs w:val="21"/>
        </w:rPr>
        <w:t>病</w:t>
      </w:r>
      <w:r w:rsidRPr="001906E2">
        <w:rPr>
          <w:rFonts w:ascii="Times New Roman" w:eastAsia="宋体" w:hAnsi="Times New Roman" w:cs="Times New Roman"/>
          <w:szCs w:val="21"/>
        </w:rPr>
        <w:t>”</w:t>
      </w:r>
      <w:r w:rsidRPr="001906E2">
        <w:rPr>
          <w:rFonts w:ascii="Times New Roman" w:eastAsia="宋体" w:hAnsi="Times New Roman" w:cs="Times New Roman"/>
          <w:szCs w:val="21"/>
        </w:rPr>
        <w:t>或</w:t>
      </w:r>
      <w:r w:rsidRPr="001906E2">
        <w:rPr>
          <w:rFonts w:ascii="Times New Roman" w:eastAsia="宋体" w:hAnsi="Times New Roman" w:cs="Times New Roman"/>
          <w:szCs w:val="21"/>
        </w:rPr>
        <w:t>“</w:t>
      </w:r>
      <w:r w:rsidRPr="001906E2">
        <w:rPr>
          <w:rFonts w:ascii="Times New Roman" w:eastAsia="宋体" w:hAnsi="Times New Roman" w:cs="Times New Roman"/>
          <w:szCs w:val="21"/>
        </w:rPr>
        <w:t>桥本甲状腺炎</w:t>
      </w:r>
      <w:r w:rsidRPr="001906E2">
        <w:rPr>
          <w:rFonts w:ascii="Times New Roman" w:eastAsia="宋体" w:hAnsi="Times New Roman" w:cs="Times New Roman"/>
          <w:szCs w:val="21"/>
        </w:rPr>
        <w:t>”</w:t>
      </w:r>
      <w:r w:rsidRPr="001906E2">
        <w:rPr>
          <w:rFonts w:ascii="Times New Roman" w:eastAsia="宋体" w:hAnsi="Times New Roman" w:cs="Times New Roman"/>
          <w:szCs w:val="21"/>
        </w:rPr>
        <w:t>）。</w:t>
      </w:r>
      <w:r w:rsidRPr="001906E2">
        <w:rPr>
          <w:rFonts w:ascii="Times New Roman" w:eastAsia="宋体" w:hAnsi="Times New Roman" w:cs="Times New Roman"/>
          <w:szCs w:val="21"/>
        </w:rPr>
        <w:t>丁可能</w:t>
      </w:r>
      <w:r w:rsidRPr="001906E2">
        <w:rPr>
          <w:rFonts w:ascii="Times New Roman" w:eastAsia="宋体" w:hAnsi="Times New Roman" w:cs="Times New Roman"/>
          <w:szCs w:val="21"/>
        </w:rPr>
        <w:t>患</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（填</w:t>
      </w:r>
      <w:r w:rsidRPr="001906E2">
        <w:rPr>
          <w:rFonts w:ascii="Times New Roman" w:eastAsia="宋体" w:hAnsi="Times New Roman" w:cs="Times New Roman"/>
          <w:szCs w:val="21"/>
        </w:rPr>
        <w:t>“Graves</w:t>
      </w:r>
      <w:r w:rsidRPr="001906E2">
        <w:rPr>
          <w:rFonts w:ascii="Times New Roman" w:eastAsia="宋体" w:hAnsi="Times New Roman" w:cs="Times New Roman"/>
          <w:szCs w:val="21"/>
        </w:rPr>
        <w:t>病</w:t>
      </w:r>
      <w:r w:rsidRPr="001906E2">
        <w:rPr>
          <w:rFonts w:ascii="Times New Roman" w:eastAsia="宋体" w:hAnsi="Times New Roman" w:cs="Times New Roman"/>
          <w:szCs w:val="21"/>
        </w:rPr>
        <w:t>”</w:t>
      </w:r>
      <w:r w:rsidRPr="001906E2">
        <w:rPr>
          <w:rFonts w:ascii="Times New Roman" w:eastAsia="宋体" w:hAnsi="Times New Roman" w:cs="Times New Roman"/>
          <w:szCs w:val="21"/>
        </w:rPr>
        <w:t>或</w:t>
      </w:r>
      <w:r w:rsidRPr="001906E2">
        <w:rPr>
          <w:rFonts w:ascii="Times New Roman" w:eastAsia="宋体" w:hAnsi="Times New Roman" w:cs="Times New Roman"/>
          <w:szCs w:val="21"/>
        </w:rPr>
        <w:t>“</w:t>
      </w:r>
      <w:r w:rsidRPr="001906E2">
        <w:rPr>
          <w:rFonts w:ascii="Times New Roman" w:eastAsia="宋体" w:hAnsi="Times New Roman" w:cs="Times New Roman"/>
          <w:szCs w:val="21"/>
        </w:rPr>
        <w:t>桥本甲状腺炎</w:t>
      </w:r>
      <w:r w:rsidRPr="001906E2">
        <w:rPr>
          <w:rFonts w:ascii="Times New Roman" w:eastAsia="宋体" w:hAnsi="Times New Roman" w:cs="Times New Roman"/>
          <w:szCs w:val="21"/>
        </w:rPr>
        <w:t>”</w:t>
      </w:r>
      <w:r w:rsidRPr="001906E2">
        <w:rPr>
          <w:rFonts w:ascii="Times New Roman" w:eastAsia="宋体" w:hAnsi="Times New Roman" w:cs="Times New Roman"/>
          <w:szCs w:val="21"/>
        </w:rPr>
        <w:t>），原因是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 xml:space="preserve">(1)     </w:t>
      </w:r>
      <w:r w:rsidRPr="001906E2">
        <w:rPr>
          <w:rFonts w:ascii="Times New Roman" w:eastAsia="宋体" w:hAnsi="Times New Roman" w:cs="Times New Roman"/>
          <w:color w:val="FF0000"/>
          <w:szCs w:val="21"/>
        </w:rPr>
        <w:t>调节体内的有机物代谢、促进生长和发育、提高神经的兴奋性等</w:t>
      </w:r>
      <w:r w:rsidRPr="001906E2">
        <w:rPr>
          <w:rFonts w:ascii="Times New Roman" w:eastAsia="宋体" w:hAnsi="Times New Roman" w:cs="Times New Roman"/>
          <w:color w:val="FF0000"/>
          <w:szCs w:val="21"/>
        </w:rPr>
        <w:t xml:space="preserve">     </w:t>
      </w:r>
      <w:r w:rsidRPr="001906E2">
        <w:rPr>
          <w:rFonts w:ascii="Times New Roman" w:eastAsia="宋体" w:hAnsi="Times New Roman" w:cs="Times New Roman"/>
          <w:color w:val="FF0000"/>
          <w:szCs w:val="21"/>
        </w:rPr>
        <w:t>反馈调节和分级调节</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 xml:space="preserve">(2)     </w:t>
      </w:r>
      <w:r w:rsidRPr="001906E2">
        <w:rPr>
          <w:rFonts w:ascii="Times New Roman" w:eastAsia="宋体" w:hAnsi="Times New Roman" w:cs="Times New Roman"/>
          <w:color w:val="FF0000"/>
          <w:szCs w:val="21"/>
        </w:rPr>
        <w:t>自身免疫</w:t>
      </w:r>
      <w:r w:rsidRPr="001906E2">
        <w:rPr>
          <w:rFonts w:ascii="Times New Roman" w:eastAsia="宋体" w:hAnsi="Times New Roman" w:cs="Times New Roman"/>
          <w:color w:val="FF0000"/>
          <w:szCs w:val="21"/>
        </w:rPr>
        <w:t xml:space="preserve">     </w:t>
      </w:r>
      <w:r w:rsidRPr="001906E2">
        <w:rPr>
          <w:rFonts w:ascii="Times New Roman" w:eastAsia="宋体" w:hAnsi="Times New Roman" w:cs="Times New Roman"/>
          <w:color w:val="FF0000"/>
          <w:szCs w:val="21"/>
        </w:rPr>
        <w:t>免疫自稳</w:t>
      </w:r>
      <w:r w:rsidRPr="001906E2">
        <w:rPr>
          <w:rFonts w:ascii="Times New Roman" w:eastAsia="宋体" w:hAnsi="Times New Roman" w:cs="Times New Roman"/>
          <w:color w:val="FF0000"/>
          <w:szCs w:val="21"/>
        </w:rPr>
        <w:t xml:space="preserve">     </w:t>
      </w:r>
      <w:r w:rsidRPr="001906E2">
        <w:rPr>
          <w:rFonts w:ascii="Times New Roman" w:eastAsia="宋体" w:hAnsi="Times New Roman" w:cs="Times New Roman"/>
          <w:color w:val="FF0000"/>
          <w:szCs w:val="21"/>
        </w:rPr>
        <w:t>患者产生的</w:t>
      </w:r>
      <w:r w:rsidRPr="001906E2">
        <w:rPr>
          <w:rFonts w:ascii="Times New Roman" w:eastAsia="宋体" w:hAnsi="Times New Roman" w:cs="Times New Roman"/>
          <w:color w:val="FF0000"/>
          <w:szCs w:val="21"/>
        </w:rPr>
        <w:t>TSH</w:t>
      </w:r>
      <w:r w:rsidRPr="001906E2">
        <w:rPr>
          <w:rFonts w:ascii="Times New Roman" w:eastAsia="宋体" w:hAnsi="Times New Roman" w:cs="Times New Roman"/>
          <w:color w:val="FF0000"/>
          <w:szCs w:val="21"/>
        </w:rPr>
        <w:t>受体抗体与</w:t>
      </w:r>
      <w:r w:rsidRPr="001906E2">
        <w:rPr>
          <w:rFonts w:ascii="Times New Roman" w:eastAsia="宋体" w:hAnsi="Times New Roman" w:cs="Times New Roman"/>
          <w:color w:val="FF0000"/>
          <w:szCs w:val="21"/>
        </w:rPr>
        <w:t>TSH</w:t>
      </w:r>
      <w:r w:rsidRPr="001906E2">
        <w:rPr>
          <w:rFonts w:ascii="Times New Roman" w:eastAsia="宋体" w:hAnsi="Times New Roman" w:cs="Times New Roman"/>
          <w:color w:val="FF0000"/>
          <w:szCs w:val="21"/>
        </w:rPr>
        <w:t>受体结合，促进甲状腺过度生长和甲状腺激素异常增多</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(3)     Graves</w:t>
      </w:r>
      <w:r w:rsidRPr="001906E2">
        <w:rPr>
          <w:rFonts w:ascii="Times New Roman" w:eastAsia="宋体" w:hAnsi="Times New Roman" w:cs="Times New Roman"/>
          <w:color w:val="FF0000"/>
          <w:szCs w:val="21"/>
        </w:rPr>
        <w:t>病</w:t>
      </w:r>
      <w:r w:rsidRPr="001906E2">
        <w:rPr>
          <w:rFonts w:ascii="Times New Roman" w:eastAsia="宋体" w:hAnsi="Times New Roman" w:cs="Times New Roman"/>
          <w:color w:val="FF0000"/>
          <w:szCs w:val="21"/>
        </w:rPr>
        <w:t xml:space="preserve">     </w:t>
      </w:r>
      <w:r w:rsidRPr="001906E2">
        <w:rPr>
          <w:rFonts w:ascii="Times New Roman" w:eastAsia="宋体" w:hAnsi="Times New Roman" w:cs="Times New Roman"/>
          <w:color w:val="FF0000"/>
          <w:szCs w:val="21"/>
        </w:rPr>
        <w:t>桥本甲状腺炎</w:t>
      </w:r>
      <w:r w:rsidRPr="001906E2">
        <w:rPr>
          <w:rFonts w:ascii="Times New Roman" w:eastAsia="宋体" w:hAnsi="Times New Roman" w:cs="Times New Roman"/>
          <w:color w:val="FF0000"/>
          <w:szCs w:val="21"/>
        </w:rPr>
        <w:t xml:space="preserve">     </w:t>
      </w:r>
      <w:r w:rsidRPr="001906E2">
        <w:rPr>
          <w:rFonts w:ascii="Times New Roman" w:eastAsia="宋体" w:hAnsi="Times New Roman" w:cs="Times New Roman"/>
          <w:color w:val="FF0000"/>
          <w:szCs w:val="21"/>
        </w:rPr>
        <w:t>丁血清中游离甲状腺激素偏低，</w:t>
      </w:r>
      <w:r w:rsidRPr="001906E2">
        <w:rPr>
          <w:rFonts w:ascii="Times New Roman" w:eastAsia="宋体" w:hAnsi="Times New Roman" w:cs="Times New Roman"/>
          <w:color w:val="FF0000"/>
          <w:szCs w:val="21"/>
        </w:rPr>
        <w:t>TG</w:t>
      </w:r>
      <w:r w:rsidRPr="001906E2">
        <w:rPr>
          <w:rFonts w:ascii="Times New Roman" w:eastAsia="宋体" w:hAnsi="Times New Roman" w:cs="Times New Roman"/>
          <w:color w:val="FF0000"/>
          <w:szCs w:val="21"/>
        </w:rPr>
        <w:t>蛋白抗体偏高</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【分析】由图可知，</w:t>
      </w:r>
      <w:r w:rsidRPr="001906E2">
        <w:rPr>
          <w:rFonts w:ascii="Times New Roman" w:eastAsia="宋体" w:hAnsi="Times New Roman" w:cs="Times New Roman"/>
          <w:color w:val="FF0000"/>
          <w:szCs w:val="21"/>
        </w:rPr>
        <w:t>Graves</w:t>
      </w:r>
      <w:r w:rsidRPr="001906E2">
        <w:rPr>
          <w:rFonts w:ascii="Times New Roman" w:eastAsia="宋体" w:hAnsi="Times New Roman" w:cs="Times New Roman"/>
          <w:color w:val="FF0000"/>
          <w:szCs w:val="21"/>
        </w:rPr>
        <w:t>病患者，</w:t>
      </w:r>
      <w:r w:rsidRPr="001906E2">
        <w:rPr>
          <w:rFonts w:ascii="Times New Roman" w:eastAsia="宋体" w:hAnsi="Times New Roman" w:cs="Times New Roman"/>
          <w:color w:val="FF0000"/>
          <w:szCs w:val="21"/>
        </w:rPr>
        <w:t>TSH</w:t>
      </w:r>
      <w:r w:rsidRPr="001906E2">
        <w:rPr>
          <w:rFonts w:ascii="Times New Roman" w:eastAsia="宋体" w:hAnsi="Times New Roman" w:cs="Times New Roman"/>
          <w:color w:val="FF0000"/>
          <w:szCs w:val="21"/>
        </w:rPr>
        <w:t>受体抗体与</w:t>
      </w:r>
      <w:r w:rsidRPr="001906E2">
        <w:rPr>
          <w:rFonts w:ascii="Times New Roman" w:eastAsia="宋体" w:hAnsi="Times New Roman" w:cs="Times New Roman"/>
          <w:color w:val="FF0000"/>
          <w:szCs w:val="21"/>
        </w:rPr>
        <w:t>TSH</w:t>
      </w:r>
      <w:r w:rsidRPr="001906E2">
        <w:rPr>
          <w:rFonts w:ascii="Times New Roman" w:eastAsia="宋体" w:hAnsi="Times New Roman" w:cs="Times New Roman"/>
          <w:color w:val="FF0000"/>
          <w:szCs w:val="21"/>
        </w:rPr>
        <w:t>受体结合，导致甲状腺激素增多。桥本甲状腺炎患者，</w:t>
      </w:r>
      <w:r w:rsidRPr="001906E2">
        <w:rPr>
          <w:rFonts w:ascii="Times New Roman" w:eastAsia="宋体" w:hAnsi="Times New Roman" w:cs="Times New Roman"/>
          <w:color w:val="FF0000"/>
          <w:szCs w:val="21"/>
        </w:rPr>
        <w:t>TG</w:t>
      </w:r>
      <w:r w:rsidRPr="001906E2">
        <w:rPr>
          <w:rFonts w:ascii="Times New Roman" w:eastAsia="宋体" w:hAnsi="Times New Roman" w:cs="Times New Roman"/>
          <w:color w:val="FF0000"/>
          <w:szCs w:val="21"/>
        </w:rPr>
        <w:t>蛋白抗体与甲状腺细胞和</w:t>
      </w:r>
      <w:r w:rsidRPr="001906E2">
        <w:rPr>
          <w:rFonts w:ascii="Times New Roman" w:eastAsia="宋体" w:hAnsi="Times New Roman" w:cs="Times New Roman"/>
          <w:color w:val="FF0000"/>
          <w:szCs w:val="21"/>
        </w:rPr>
        <w:t>NK</w:t>
      </w:r>
      <w:r w:rsidRPr="001906E2">
        <w:rPr>
          <w:rFonts w:ascii="Times New Roman" w:eastAsia="宋体" w:hAnsi="Times New Roman" w:cs="Times New Roman"/>
          <w:color w:val="FF0000"/>
          <w:szCs w:val="21"/>
        </w:rPr>
        <w:t>细胞结合，</w:t>
      </w:r>
      <w:r w:rsidRPr="001906E2">
        <w:rPr>
          <w:rFonts w:ascii="Times New Roman" w:eastAsia="宋体" w:hAnsi="Times New Roman" w:cs="Times New Roman"/>
          <w:color w:val="FF0000"/>
          <w:szCs w:val="21"/>
        </w:rPr>
        <w:t>NK</w:t>
      </w:r>
      <w:r w:rsidRPr="001906E2">
        <w:rPr>
          <w:rFonts w:ascii="Times New Roman" w:eastAsia="宋体" w:hAnsi="Times New Roman" w:cs="Times New Roman"/>
          <w:color w:val="FF0000"/>
          <w:szCs w:val="21"/>
        </w:rPr>
        <w:t>细胞杀伤甲状腺</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细胞。</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）甲状腺激素几乎作用于体内所有细胞，甲状腺激素具有调节体内的有机物代谢、促进生长和发育、提高神经的兴奋性等作用。其分泌的调节机制有反馈调节和分级调节。</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2</w:t>
      </w:r>
      <w:r w:rsidRPr="001906E2">
        <w:rPr>
          <w:rFonts w:ascii="Times New Roman" w:eastAsia="宋体" w:hAnsi="Times New Roman" w:cs="Times New Roman"/>
          <w:color w:val="FF0000"/>
          <w:szCs w:val="21"/>
        </w:rPr>
        <w:t>）由图可知，</w:t>
      </w:r>
      <w:r w:rsidRPr="001906E2">
        <w:rPr>
          <w:rFonts w:ascii="Times New Roman" w:eastAsia="宋体" w:hAnsi="Times New Roman" w:cs="Times New Roman"/>
          <w:color w:val="FF0000"/>
          <w:szCs w:val="21"/>
        </w:rPr>
        <w:t>Graves</w:t>
      </w:r>
      <w:r w:rsidRPr="001906E2">
        <w:rPr>
          <w:rFonts w:ascii="Times New Roman" w:eastAsia="宋体" w:hAnsi="Times New Roman" w:cs="Times New Roman"/>
          <w:color w:val="FF0000"/>
          <w:szCs w:val="21"/>
        </w:rPr>
        <w:t>病和桥本甲状腺炎都是自身免疫系统对甲状腺进行了攻击，从免疫角度分析，两者都属于自身免疫病，是由免疫系统的免疫自稳功能异常导致的。由图可知，</w:t>
      </w:r>
      <w:r w:rsidRPr="001906E2">
        <w:rPr>
          <w:rFonts w:ascii="Times New Roman" w:eastAsia="宋体" w:hAnsi="Times New Roman" w:cs="Times New Roman"/>
          <w:color w:val="FF0000"/>
          <w:szCs w:val="21"/>
        </w:rPr>
        <w:t>Graves</w:t>
      </w:r>
      <w:r w:rsidRPr="001906E2">
        <w:rPr>
          <w:rFonts w:ascii="Times New Roman" w:eastAsia="宋体" w:hAnsi="Times New Roman" w:cs="Times New Roman"/>
          <w:color w:val="FF0000"/>
          <w:szCs w:val="21"/>
        </w:rPr>
        <w:t>病发病的机理是患者产生的</w:t>
      </w:r>
      <w:r w:rsidRPr="001906E2">
        <w:rPr>
          <w:rFonts w:ascii="Times New Roman" w:eastAsia="宋体" w:hAnsi="Times New Roman" w:cs="Times New Roman"/>
          <w:color w:val="FF0000"/>
          <w:szCs w:val="21"/>
        </w:rPr>
        <w:t>TSH</w:t>
      </w:r>
      <w:r w:rsidRPr="001906E2">
        <w:rPr>
          <w:rFonts w:ascii="Times New Roman" w:eastAsia="宋体" w:hAnsi="Times New Roman" w:cs="Times New Roman"/>
          <w:color w:val="FF0000"/>
          <w:szCs w:val="21"/>
        </w:rPr>
        <w:t>受体抗体与</w:t>
      </w:r>
      <w:r w:rsidRPr="001906E2">
        <w:rPr>
          <w:rFonts w:ascii="Times New Roman" w:eastAsia="宋体" w:hAnsi="Times New Roman" w:cs="Times New Roman"/>
          <w:color w:val="FF0000"/>
          <w:szCs w:val="21"/>
        </w:rPr>
        <w:t>TSH</w:t>
      </w:r>
      <w:r w:rsidRPr="001906E2">
        <w:rPr>
          <w:rFonts w:ascii="Times New Roman" w:eastAsia="宋体" w:hAnsi="Times New Roman" w:cs="Times New Roman"/>
          <w:color w:val="FF0000"/>
          <w:szCs w:val="21"/>
        </w:rPr>
        <w:t>受体结合，促进甲状腺过度生长和甲状腺激素增多。</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3</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Graves</w:t>
      </w:r>
      <w:r w:rsidRPr="001906E2">
        <w:rPr>
          <w:rFonts w:ascii="Times New Roman" w:eastAsia="宋体" w:hAnsi="Times New Roman" w:cs="Times New Roman"/>
          <w:color w:val="FF0000"/>
          <w:szCs w:val="21"/>
        </w:rPr>
        <w:t>病患者中</w:t>
      </w:r>
      <w:r w:rsidRPr="001906E2">
        <w:rPr>
          <w:rFonts w:ascii="Times New Roman" w:eastAsia="宋体" w:hAnsi="Times New Roman" w:cs="Times New Roman"/>
          <w:color w:val="FF0000"/>
          <w:szCs w:val="21"/>
        </w:rPr>
        <w:t>TSH</w:t>
      </w:r>
      <w:r w:rsidRPr="001906E2">
        <w:rPr>
          <w:rFonts w:ascii="Times New Roman" w:eastAsia="宋体" w:hAnsi="Times New Roman" w:cs="Times New Roman"/>
          <w:color w:val="FF0000"/>
          <w:szCs w:val="21"/>
        </w:rPr>
        <w:t>受体抗体增多，</w:t>
      </w:r>
      <w:r w:rsidRPr="001906E2">
        <w:rPr>
          <w:rFonts w:ascii="Times New Roman" w:eastAsia="宋体" w:hAnsi="Times New Roman" w:cs="Times New Roman"/>
          <w:color w:val="FF0000"/>
          <w:szCs w:val="21"/>
        </w:rPr>
        <w:t>TSH</w:t>
      </w:r>
      <w:r w:rsidRPr="001906E2">
        <w:rPr>
          <w:rFonts w:ascii="Times New Roman" w:eastAsia="宋体" w:hAnsi="Times New Roman" w:cs="Times New Roman"/>
          <w:color w:val="FF0000"/>
          <w:szCs w:val="21"/>
        </w:rPr>
        <w:t>受体抗体与</w:t>
      </w:r>
      <w:r w:rsidRPr="001906E2">
        <w:rPr>
          <w:rFonts w:ascii="Times New Roman" w:eastAsia="宋体" w:hAnsi="Times New Roman" w:cs="Times New Roman"/>
          <w:color w:val="FF0000"/>
          <w:szCs w:val="21"/>
        </w:rPr>
        <w:t>TSH</w:t>
      </w:r>
      <w:r w:rsidRPr="001906E2">
        <w:rPr>
          <w:rFonts w:ascii="Times New Roman" w:eastAsia="宋体" w:hAnsi="Times New Roman" w:cs="Times New Roman"/>
          <w:color w:val="FF0000"/>
          <w:szCs w:val="21"/>
        </w:rPr>
        <w:t>受体结合，导致甲状腺激素增多。桥本甲状腺炎患者体内</w:t>
      </w:r>
      <w:r w:rsidRPr="001906E2">
        <w:rPr>
          <w:rFonts w:ascii="Times New Roman" w:eastAsia="宋体" w:hAnsi="Times New Roman" w:cs="Times New Roman"/>
          <w:color w:val="FF0000"/>
          <w:szCs w:val="21"/>
        </w:rPr>
        <w:t>TG</w:t>
      </w:r>
      <w:r w:rsidRPr="001906E2">
        <w:rPr>
          <w:rFonts w:ascii="Times New Roman" w:eastAsia="宋体" w:hAnsi="Times New Roman" w:cs="Times New Roman"/>
          <w:color w:val="FF0000"/>
          <w:szCs w:val="21"/>
        </w:rPr>
        <w:t>蛋白抗体（异常）增多，会与甲状腺细胞和</w:t>
      </w:r>
      <w:r w:rsidRPr="001906E2">
        <w:rPr>
          <w:rFonts w:ascii="Times New Roman" w:eastAsia="宋体" w:hAnsi="Times New Roman" w:cs="Times New Roman"/>
          <w:color w:val="FF0000"/>
          <w:szCs w:val="21"/>
        </w:rPr>
        <w:t>NK</w:t>
      </w:r>
      <w:r w:rsidRPr="001906E2">
        <w:rPr>
          <w:rFonts w:ascii="Times New Roman" w:eastAsia="宋体" w:hAnsi="Times New Roman" w:cs="Times New Roman"/>
          <w:color w:val="FF0000"/>
          <w:szCs w:val="21"/>
        </w:rPr>
        <w:t>细胞结合，</w:t>
      </w:r>
      <w:r w:rsidRPr="001906E2">
        <w:rPr>
          <w:rFonts w:ascii="Times New Roman" w:eastAsia="宋体" w:hAnsi="Times New Roman" w:cs="Times New Roman"/>
          <w:color w:val="FF0000"/>
          <w:szCs w:val="21"/>
        </w:rPr>
        <w:t>NK</w:t>
      </w:r>
      <w:r w:rsidRPr="001906E2">
        <w:rPr>
          <w:rFonts w:ascii="Times New Roman" w:eastAsia="宋体" w:hAnsi="Times New Roman" w:cs="Times New Roman"/>
          <w:color w:val="FF0000"/>
          <w:szCs w:val="21"/>
        </w:rPr>
        <w:t>细胞杀伤甲状腺细胞，甲状腺激素减少。甲血清中游离甲状腺激素和</w:t>
      </w:r>
      <w:r w:rsidRPr="001906E2">
        <w:rPr>
          <w:rFonts w:ascii="Times New Roman" w:eastAsia="宋体" w:hAnsi="Times New Roman" w:cs="Times New Roman"/>
          <w:color w:val="FF0000"/>
          <w:szCs w:val="21"/>
        </w:rPr>
        <w:t>TSH</w:t>
      </w:r>
      <w:r w:rsidRPr="001906E2">
        <w:rPr>
          <w:rFonts w:ascii="Times New Roman" w:eastAsia="宋体" w:hAnsi="Times New Roman" w:cs="Times New Roman"/>
          <w:color w:val="FF0000"/>
          <w:szCs w:val="21"/>
        </w:rPr>
        <w:t>受体抗体偏多，故甲可能患</w:t>
      </w:r>
      <w:r w:rsidRPr="001906E2">
        <w:rPr>
          <w:rFonts w:ascii="Times New Roman" w:eastAsia="宋体" w:hAnsi="Times New Roman" w:cs="Times New Roman"/>
          <w:color w:val="FF0000"/>
          <w:szCs w:val="21"/>
        </w:rPr>
        <w:t>Graves</w:t>
      </w:r>
      <w:r w:rsidRPr="001906E2">
        <w:rPr>
          <w:rFonts w:ascii="Times New Roman" w:eastAsia="宋体" w:hAnsi="Times New Roman" w:cs="Times New Roman"/>
          <w:color w:val="FF0000"/>
          <w:szCs w:val="21"/>
        </w:rPr>
        <w:t>病。丁血清中游离甲状腺激素偏低，</w:t>
      </w:r>
      <w:r w:rsidRPr="001906E2">
        <w:rPr>
          <w:rFonts w:ascii="Times New Roman" w:eastAsia="宋体" w:hAnsi="Times New Roman" w:cs="Times New Roman"/>
          <w:color w:val="FF0000"/>
          <w:szCs w:val="21"/>
        </w:rPr>
        <w:t>TG</w:t>
      </w:r>
      <w:r w:rsidRPr="001906E2">
        <w:rPr>
          <w:rFonts w:ascii="Times New Roman" w:eastAsia="宋体" w:hAnsi="Times New Roman" w:cs="Times New Roman"/>
          <w:color w:val="FF0000"/>
          <w:szCs w:val="21"/>
        </w:rPr>
        <w:t>蛋白抗体偏高，故</w:t>
      </w:r>
      <w:r w:rsidRPr="001906E2">
        <w:rPr>
          <w:rFonts w:ascii="Times New Roman" w:eastAsia="宋体" w:hAnsi="Times New Roman" w:cs="Times New Roman"/>
          <w:color w:val="FF0000"/>
          <w:szCs w:val="21"/>
        </w:rPr>
        <w:t>丁可能</w:t>
      </w:r>
      <w:r w:rsidRPr="001906E2">
        <w:rPr>
          <w:rFonts w:ascii="Times New Roman" w:eastAsia="宋体" w:hAnsi="Times New Roman" w:cs="Times New Roman"/>
          <w:color w:val="FF0000"/>
          <w:szCs w:val="21"/>
        </w:rPr>
        <w:t>患桥本甲状腺炎。</w:t>
      </w:r>
    </w:p>
    <w:p w:rsidR="00E40485" w:rsidRPr="001906E2"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t>19</w:t>
      </w:r>
      <w:r w:rsidRPr="001906E2">
        <w:rPr>
          <w:rFonts w:ascii="Times New Roman" w:eastAsia="宋体" w:hAnsi="Times New Roman" w:cs="Times New Roman"/>
          <w:szCs w:val="21"/>
        </w:rPr>
        <w:t>．草地生态系统是我国面积最大的陆地生态系统之一，具有防风固沙、涵养水源、调节气候等生态服务功能和发展畜牧养殖等社会生产功能。回答下列问题：</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(1)</w:t>
      </w:r>
      <w:r w:rsidRPr="001906E2">
        <w:rPr>
          <w:rFonts w:ascii="Times New Roman" w:eastAsia="宋体" w:hAnsi="Times New Roman" w:cs="Times New Roman"/>
          <w:szCs w:val="21"/>
        </w:rPr>
        <w:t>下图为某草地生态系统的食物网简图，输入该草地生态系统的总能量为</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，图中显示的食物链有</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条，蛇占据的营养级为</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P="004351F2">
      <w:pPr>
        <w:spacing w:line="360" w:lineRule="auto"/>
        <w:ind w:left="420"/>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drawing>
          <wp:inline distT="0" distB="0" distL="114300" distR="114300">
            <wp:extent cx="2676525" cy="1514475"/>
            <wp:effectExtent l="0" t="0" r="5715" b="9525"/>
            <wp:docPr id="100025" name="图片 100025" descr="@@@f740c785-adcb-4bb9-8034-e6fbe6307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f740c785-adcb-4bb9-8034-e6fbe6307568"/>
                    <pic:cNvPicPr>
                      <a:picLocks noChangeAspect="1"/>
                    </pic:cNvPicPr>
                  </pic:nvPicPr>
                  <pic:blipFill>
                    <a:blip xmlns:r="http://schemas.openxmlformats.org/officeDocument/2006/relationships" r:embed="rId21"/>
                    <a:stretch>
                      <a:fillRect/>
                    </a:stretch>
                  </pic:blipFill>
                  <pic:spPr>
                    <a:xfrm>
                      <a:off x="0" y="0"/>
                      <a:ext cx="2676525" cy="1514475"/>
                    </a:xfrm>
                    <a:prstGeom prst="rect">
                      <a:avLst/>
                    </a:prstGeom>
                  </pic:spPr>
                </pic:pic>
              </a:graphicData>
            </a:graphic>
          </wp:inline>
        </w:drawing>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(2)</w:t>
      </w:r>
      <w:r w:rsidRPr="001906E2">
        <w:rPr>
          <w:rFonts w:ascii="Times New Roman" w:eastAsia="宋体" w:hAnsi="Times New Roman" w:cs="Times New Roman"/>
          <w:szCs w:val="21"/>
        </w:rPr>
        <w:t>科研人员以</w:t>
      </w:r>
      <w:r w:rsidRPr="001906E2">
        <w:rPr>
          <w:rFonts w:ascii="Times New Roman" w:eastAsia="宋体" w:hAnsi="Times New Roman" w:cs="Times New Roman"/>
          <w:szCs w:val="21"/>
        </w:rPr>
        <w:t>A</w:t>
      </w:r>
      <w:r w:rsidRPr="001906E2">
        <w:rPr>
          <w:rFonts w:ascii="Times New Roman" w:eastAsia="宋体" w:hAnsi="Times New Roman" w:cs="Times New Roman"/>
          <w:szCs w:val="21"/>
        </w:rPr>
        <w:t>、</w:t>
      </w:r>
      <w:r w:rsidRPr="001906E2">
        <w:rPr>
          <w:rFonts w:ascii="Times New Roman" w:eastAsia="宋体" w:hAnsi="Times New Roman" w:cs="Times New Roman"/>
          <w:szCs w:val="21"/>
        </w:rPr>
        <w:t>B</w:t>
      </w:r>
      <w:r w:rsidRPr="001906E2">
        <w:rPr>
          <w:rFonts w:ascii="Times New Roman" w:eastAsia="宋体" w:hAnsi="Times New Roman" w:cs="Times New Roman"/>
          <w:szCs w:val="21"/>
        </w:rPr>
        <w:t>、</w:t>
      </w:r>
      <w:r w:rsidRPr="001906E2">
        <w:rPr>
          <w:rFonts w:ascii="Times New Roman" w:eastAsia="宋体" w:hAnsi="Times New Roman" w:cs="Times New Roman"/>
          <w:szCs w:val="21"/>
        </w:rPr>
        <w:t>C</w:t>
      </w:r>
      <w:r w:rsidRPr="001906E2">
        <w:rPr>
          <w:rFonts w:ascii="Times New Roman" w:eastAsia="宋体" w:hAnsi="Times New Roman" w:cs="Times New Roman"/>
          <w:szCs w:val="21"/>
        </w:rPr>
        <w:t>、</w:t>
      </w:r>
      <w:r w:rsidRPr="001906E2">
        <w:rPr>
          <w:rFonts w:ascii="Times New Roman" w:eastAsia="宋体" w:hAnsi="Times New Roman" w:cs="Times New Roman"/>
          <w:szCs w:val="21"/>
        </w:rPr>
        <w:t>D</w:t>
      </w:r>
      <w:r w:rsidRPr="001906E2">
        <w:rPr>
          <w:rFonts w:ascii="Times New Roman" w:eastAsia="宋体" w:hAnsi="Times New Roman" w:cs="Times New Roman"/>
          <w:szCs w:val="21"/>
        </w:rPr>
        <w:t>、</w:t>
      </w:r>
      <w:r w:rsidRPr="001906E2">
        <w:rPr>
          <w:rFonts w:ascii="Times New Roman" w:eastAsia="宋体" w:hAnsi="Times New Roman" w:cs="Times New Roman"/>
          <w:szCs w:val="21"/>
        </w:rPr>
        <w:t>E</w:t>
      </w:r>
      <w:r w:rsidRPr="001906E2">
        <w:rPr>
          <w:rFonts w:ascii="Times New Roman" w:eastAsia="宋体" w:hAnsi="Times New Roman" w:cs="Times New Roman"/>
          <w:szCs w:val="21"/>
        </w:rPr>
        <w:t>、</w:t>
      </w:r>
      <w:r w:rsidRPr="001906E2">
        <w:rPr>
          <w:rFonts w:ascii="Times New Roman" w:eastAsia="宋体" w:hAnsi="Times New Roman" w:cs="Times New Roman"/>
          <w:szCs w:val="21"/>
        </w:rPr>
        <w:t>F</w:t>
      </w:r>
      <w:r w:rsidRPr="001906E2">
        <w:rPr>
          <w:rFonts w:ascii="Times New Roman" w:eastAsia="宋体" w:hAnsi="Times New Roman" w:cs="Times New Roman"/>
          <w:szCs w:val="21"/>
        </w:rPr>
        <w:t>六个牧区草地为研究对象，在每个牧区内随机布设</w:t>
      </w:r>
      <w:r w:rsidRPr="001906E2">
        <w:rPr>
          <w:rFonts w:ascii="Times New Roman" w:eastAsia="宋体" w:hAnsi="Times New Roman" w:cs="Times New Roman"/>
          <w:szCs w:val="21"/>
        </w:rPr>
        <w:t>30</w:t>
      </w:r>
      <w:r w:rsidRPr="001906E2">
        <w:rPr>
          <w:rFonts w:ascii="Times New Roman" w:eastAsia="宋体" w:hAnsi="Times New Roman" w:cs="Times New Roman"/>
          <w:szCs w:val="21"/>
        </w:rPr>
        <w:t>个</w:t>
      </w:r>
      <w:r w:rsidRPr="001906E2">
        <w:rPr>
          <w:rFonts w:ascii="Times New Roman" w:eastAsia="宋体" w:hAnsi="Times New Roman" w:cs="Times New Roman"/>
          <w:szCs w:val="21"/>
        </w:rPr>
        <w:t>1m×1m</w:t>
      </w:r>
      <w:r w:rsidRPr="001906E2">
        <w:rPr>
          <w:rFonts w:ascii="Times New Roman" w:eastAsia="宋体" w:hAnsi="Times New Roman" w:cs="Times New Roman"/>
          <w:szCs w:val="21"/>
        </w:rPr>
        <w:t>的草地小样方，于</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（填</w:t>
      </w:r>
      <w:r w:rsidRPr="001906E2">
        <w:rPr>
          <w:rFonts w:ascii="Times New Roman" w:eastAsia="宋体" w:hAnsi="Times New Roman" w:cs="Times New Roman"/>
          <w:szCs w:val="21"/>
        </w:rPr>
        <w:t>“</w:t>
      </w:r>
      <w:r w:rsidRPr="001906E2">
        <w:rPr>
          <w:rFonts w:ascii="Times New Roman" w:eastAsia="宋体" w:hAnsi="Times New Roman" w:cs="Times New Roman"/>
          <w:szCs w:val="21"/>
        </w:rPr>
        <w:t>放牧前</w:t>
      </w:r>
      <w:r w:rsidRPr="001906E2">
        <w:rPr>
          <w:rFonts w:ascii="Times New Roman" w:eastAsia="宋体" w:hAnsi="Times New Roman" w:cs="Times New Roman"/>
          <w:szCs w:val="21"/>
        </w:rPr>
        <w:t>”</w:t>
      </w:r>
      <w:r w:rsidRPr="001906E2">
        <w:rPr>
          <w:rFonts w:ascii="Times New Roman" w:eastAsia="宋体" w:hAnsi="Times New Roman" w:cs="Times New Roman"/>
          <w:szCs w:val="21"/>
        </w:rPr>
        <w:t>或</w:t>
      </w:r>
      <w:r w:rsidRPr="001906E2">
        <w:rPr>
          <w:rFonts w:ascii="Times New Roman" w:eastAsia="宋体" w:hAnsi="Times New Roman" w:cs="Times New Roman"/>
          <w:szCs w:val="21"/>
        </w:rPr>
        <w:t>“</w:t>
      </w:r>
      <w:r w:rsidRPr="001906E2">
        <w:rPr>
          <w:rFonts w:ascii="Times New Roman" w:eastAsia="宋体" w:hAnsi="Times New Roman" w:cs="Times New Roman"/>
          <w:szCs w:val="21"/>
        </w:rPr>
        <w:t>放牧后</w:t>
      </w:r>
      <w:r w:rsidRPr="001906E2">
        <w:rPr>
          <w:rFonts w:ascii="Times New Roman" w:eastAsia="宋体" w:hAnsi="Times New Roman" w:cs="Times New Roman"/>
          <w:szCs w:val="21"/>
        </w:rPr>
        <w:t>”</w:t>
      </w:r>
      <w:r w:rsidRPr="001906E2">
        <w:rPr>
          <w:rFonts w:ascii="Times New Roman" w:eastAsia="宋体" w:hAnsi="Times New Roman" w:cs="Times New Roman"/>
          <w:szCs w:val="21"/>
        </w:rPr>
        <w:t>或</w:t>
      </w:r>
      <w:r w:rsidRPr="001906E2">
        <w:rPr>
          <w:rFonts w:ascii="Times New Roman" w:eastAsia="宋体" w:hAnsi="Times New Roman" w:cs="Times New Roman"/>
          <w:szCs w:val="21"/>
        </w:rPr>
        <w:t>“</w:t>
      </w:r>
      <w:r w:rsidRPr="001906E2">
        <w:rPr>
          <w:rFonts w:ascii="Times New Roman" w:eastAsia="宋体" w:hAnsi="Times New Roman" w:cs="Times New Roman"/>
          <w:szCs w:val="21"/>
        </w:rPr>
        <w:t>放牧前和放牧后</w:t>
      </w:r>
      <w:r w:rsidRPr="001906E2">
        <w:rPr>
          <w:rFonts w:ascii="Times New Roman" w:eastAsia="宋体" w:hAnsi="Times New Roman" w:cs="Times New Roman"/>
          <w:szCs w:val="21"/>
        </w:rPr>
        <w:t>”</w:t>
      </w:r>
      <w:r w:rsidRPr="001906E2">
        <w:rPr>
          <w:rFonts w:ascii="Times New Roman" w:eastAsia="宋体" w:hAnsi="Times New Roman" w:cs="Times New Roman"/>
          <w:szCs w:val="21"/>
        </w:rPr>
        <w:t>）测定每个小样方的丰富度指数及生物量，并最终汇总成每个牧区的丰富度指数及生物量，结果如下图所示。据图分析可知，放牧对</w:t>
      </w:r>
      <w:r w:rsidRPr="001906E2">
        <w:rPr>
          <w:rFonts w:ascii="Times New Roman" w:eastAsia="宋体" w:hAnsi="Times New Roman" w:cs="Times New Roman"/>
          <w:szCs w:val="21"/>
        </w:rPr>
        <w:t>A</w:t>
      </w:r>
      <w:r w:rsidRPr="001906E2">
        <w:rPr>
          <w:rFonts w:ascii="Times New Roman" w:eastAsia="宋体" w:hAnsi="Times New Roman" w:cs="Times New Roman"/>
          <w:szCs w:val="21"/>
        </w:rPr>
        <w:t>、</w:t>
      </w:r>
      <w:r w:rsidRPr="001906E2">
        <w:rPr>
          <w:rFonts w:ascii="Times New Roman" w:eastAsia="宋体" w:hAnsi="Times New Roman" w:cs="Times New Roman"/>
          <w:szCs w:val="21"/>
        </w:rPr>
        <w:t>F</w:t>
      </w:r>
      <w:r w:rsidRPr="001906E2">
        <w:rPr>
          <w:rFonts w:ascii="Times New Roman" w:eastAsia="宋体" w:hAnsi="Times New Roman" w:cs="Times New Roman"/>
          <w:szCs w:val="21"/>
        </w:rPr>
        <w:t>两个牧区的影响为</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P="004351F2">
      <w:pPr>
        <w:spacing w:line="360" w:lineRule="auto"/>
        <w:ind w:left="420"/>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drawing>
          <wp:inline distT="0" distB="0" distL="114300" distR="114300">
            <wp:extent cx="4791075" cy="1962150"/>
            <wp:effectExtent l="0" t="0" r="9525" b="3810"/>
            <wp:docPr id="100027" name="图片 100027" descr="@@@db4fbe89-2b5e-4ebb-afb7-5f081b334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db4fbe89-2b5e-4ebb-afb7-5f081b334912"/>
                    <pic:cNvPicPr>
                      <a:picLocks noChangeAspect="1"/>
                    </pic:cNvPicPr>
                  </pic:nvPicPr>
                  <pic:blipFill>
                    <a:blip xmlns:r="http://schemas.openxmlformats.org/officeDocument/2006/relationships" r:embed="rId22"/>
                    <a:stretch>
                      <a:fillRect/>
                    </a:stretch>
                  </pic:blipFill>
                  <pic:spPr>
                    <a:xfrm>
                      <a:off x="0" y="0"/>
                      <a:ext cx="4791075" cy="1962150"/>
                    </a:xfrm>
                    <a:prstGeom prst="rect">
                      <a:avLst/>
                    </a:prstGeom>
                  </pic:spPr>
                </pic:pic>
              </a:graphicData>
            </a:graphic>
          </wp:inline>
        </w:drawing>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(3)</w:t>
      </w:r>
      <w:r w:rsidRPr="001906E2">
        <w:rPr>
          <w:rFonts w:ascii="Times New Roman" w:eastAsia="宋体" w:hAnsi="Times New Roman" w:cs="Times New Roman"/>
          <w:szCs w:val="21"/>
        </w:rPr>
        <w:t>草地生态系统的防风固沙、涵养水源、调节气候等功能属于其生物多样性的</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价值，对于草地生态系统中行将灭绝的物种应采取</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措施。</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 xml:space="preserve">(1)     </w:t>
      </w:r>
      <w:r w:rsidRPr="001906E2">
        <w:rPr>
          <w:rFonts w:ascii="Times New Roman" w:eastAsia="宋体" w:hAnsi="Times New Roman" w:cs="Times New Roman"/>
          <w:color w:val="FF0000"/>
          <w:szCs w:val="21"/>
        </w:rPr>
        <w:t>生产者固定的太阳能</w:t>
      </w:r>
      <w:r w:rsidRPr="001906E2">
        <w:rPr>
          <w:rFonts w:ascii="Times New Roman" w:eastAsia="宋体" w:hAnsi="Times New Roman" w:cs="Times New Roman"/>
          <w:color w:val="FF0000"/>
          <w:szCs w:val="21"/>
        </w:rPr>
        <w:t xml:space="preserve">     7     </w:t>
      </w:r>
      <w:r w:rsidRPr="001906E2">
        <w:rPr>
          <w:rFonts w:ascii="Times New Roman" w:eastAsia="宋体" w:hAnsi="Times New Roman" w:cs="Times New Roman"/>
          <w:color w:val="FF0000"/>
          <w:szCs w:val="21"/>
        </w:rPr>
        <w:t>三、四、五</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 xml:space="preserve">(2)     </w:t>
      </w:r>
      <w:r w:rsidRPr="001906E2">
        <w:rPr>
          <w:rFonts w:ascii="Times New Roman" w:eastAsia="宋体" w:hAnsi="Times New Roman" w:cs="Times New Roman"/>
          <w:color w:val="FF0000"/>
          <w:szCs w:val="21"/>
        </w:rPr>
        <w:t>放牧前和放牧后</w:t>
      </w:r>
      <w:r w:rsidRPr="001906E2">
        <w:rPr>
          <w:rFonts w:ascii="Times New Roman" w:eastAsia="宋体" w:hAnsi="Times New Roman" w:cs="Times New Roman"/>
          <w:color w:val="FF0000"/>
          <w:szCs w:val="21"/>
        </w:rPr>
        <w:t xml:space="preserve">     AF</w:t>
      </w:r>
      <w:r w:rsidRPr="001906E2">
        <w:rPr>
          <w:rFonts w:ascii="Times New Roman" w:eastAsia="宋体" w:hAnsi="Times New Roman" w:cs="Times New Roman"/>
          <w:color w:val="FF0000"/>
          <w:szCs w:val="21"/>
        </w:rPr>
        <w:t>区物种丰富度增加，生物量降低</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 xml:space="preserve">(3)     </w:t>
      </w:r>
      <w:r w:rsidRPr="001906E2">
        <w:rPr>
          <w:rFonts w:ascii="Times New Roman" w:eastAsia="宋体" w:hAnsi="Times New Roman" w:cs="Times New Roman"/>
          <w:color w:val="FF0000"/>
          <w:szCs w:val="21"/>
        </w:rPr>
        <w:t>间接</w:t>
      </w:r>
      <w:r w:rsidRPr="001906E2">
        <w:rPr>
          <w:rFonts w:ascii="Times New Roman" w:eastAsia="宋体" w:hAnsi="Times New Roman" w:cs="Times New Roman"/>
          <w:color w:val="FF0000"/>
          <w:szCs w:val="21"/>
        </w:rPr>
        <w:t xml:space="preserve">     </w:t>
      </w:r>
      <w:r w:rsidRPr="001906E2">
        <w:rPr>
          <w:rFonts w:ascii="Times New Roman" w:eastAsia="宋体" w:hAnsi="Times New Roman" w:cs="Times New Roman"/>
          <w:color w:val="FF0000"/>
          <w:szCs w:val="21"/>
        </w:rPr>
        <w:t>建立植物园、动物园以及濒危动植物繁育中心等</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生态系统结构包括生态系统的成分和营养结构（食物链和食物网）。食物链是在一个生态系统中，各种生物通过食物关系而建立的一种联系．由于各种生物食性复杂性致使各种生物在一个生态系统中彼此交错联系形成复杂的食物网。</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）输入该草地生态系统的总能量为生产者固定的太阳能，据图分析，图示食物网中共有</w:t>
      </w:r>
      <w:r w:rsidRPr="001906E2">
        <w:rPr>
          <w:rFonts w:ascii="Times New Roman" w:eastAsia="宋体" w:hAnsi="Times New Roman" w:cs="Times New Roman"/>
          <w:color w:val="FF0000"/>
          <w:szCs w:val="21"/>
        </w:rPr>
        <w:t>7</w:t>
      </w:r>
      <w:r w:rsidRPr="001906E2">
        <w:rPr>
          <w:rFonts w:ascii="Times New Roman" w:eastAsia="宋体" w:hAnsi="Times New Roman" w:cs="Times New Roman"/>
          <w:color w:val="FF0000"/>
          <w:szCs w:val="21"/>
        </w:rPr>
        <w:t>条食物链，包括植物</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食草昆虫</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食虫鸟</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鹰、植物</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食草昆虫</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食虫鸟</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蛇</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鹰、植物</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食草昆虫</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食虫昆虫</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食虫鸟</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鹰、植物</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食草昆虫</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食虫昆虫</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食虫鸟</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蛇</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鹰、、植物</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食草昆虫</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食虫昆虫</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蛙</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蛇</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鹰、植物</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鼠</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鹰、植物</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鼠</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蛙</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蛇</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鹰。</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2</w:t>
      </w:r>
      <w:r w:rsidRPr="001906E2">
        <w:rPr>
          <w:rFonts w:ascii="Times New Roman" w:eastAsia="宋体" w:hAnsi="Times New Roman" w:cs="Times New Roman"/>
          <w:color w:val="FF0000"/>
          <w:szCs w:val="21"/>
        </w:rPr>
        <w:t>）科研人员以</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E</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F</w:t>
      </w:r>
      <w:r w:rsidRPr="001906E2">
        <w:rPr>
          <w:rFonts w:ascii="Times New Roman" w:eastAsia="宋体" w:hAnsi="Times New Roman" w:cs="Times New Roman"/>
          <w:color w:val="FF0000"/>
          <w:szCs w:val="21"/>
        </w:rPr>
        <w:t>六个牧区草地为研究对象，在每个牧区内随机布设</w:t>
      </w:r>
      <w:r w:rsidRPr="001906E2">
        <w:rPr>
          <w:rFonts w:ascii="Times New Roman" w:eastAsia="宋体" w:hAnsi="Times New Roman" w:cs="Times New Roman"/>
          <w:color w:val="FF0000"/>
          <w:szCs w:val="21"/>
        </w:rPr>
        <w:t>30</w:t>
      </w:r>
      <w:r w:rsidRPr="001906E2">
        <w:rPr>
          <w:rFonts w:ascii="Times New Roman" w:eastAsia="宋体" w:hAnsi="Times New Roman" w:cs="Times New Roman"/>
          <w:color w:val="FF0000"/>
          <w:szCs w:val="21"/>
        </w:rPr>
        <w:t>个</w:t>
      </w:r>
      <w:r w:rsidRPr="001906E2">
        <w:rPr>
          <w:rFonts w:ascii="Times New Roman" w:eastAsia="宋体" w:hAnsi="Times New Roman" w:cs="Times New Roman"/>
          <w:color w:val="FF0000"/>
          <w:szCs w:val="21"/>
        </w:rPr>
        <w:t>1m×1m</w:t>
      </w:r>
      <w:r w:rsidRPr="001906E2">
        <w:rPr>
          <w:rFonts w:ascii="Times New Roman" w:eastAsia="宋体" w:hAnsi="Times New Roman" w:cs="Times New Roman"/>
          <w:color w:val="FF0000"/>
          <w:szCs w:val="21"/>
        </w:rPr>
        <w:t>的草地小样方，于放牧前和放牧后测定每个小样方的丰富度指数及生物量，并最终汇总成每个牧区的丰富度指数及生物量，结果如下图所示。据图分析可知，放牧对</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F</w:t>
      </w:r>
      <w:r w:rsidRPr="001906E2">
        <w:rPr>
          <w:rFonts w:ascii="Times New Roman" w:eastAsia="宋体" w:hAnsi="Times New Roman" w:cs="Times New Roman"/>
          <w:color w:val="FF0000"/>
          <w:szCs w:val="21"/>
        </w:rPr>
        <w:t>两个牧区的影响为</w:t>
      </w:r>
      <w:r w:rsidRPr="001906E2">
        <w:rPr>
          <w:rFonts w:ascii="Times New Roman" w:eastAsia="宋体" w:hAnsi="Times New Roman" w:cs="Times New Roman"/>
          <w:color w:val="FF0000"/>
          <w:szCs w:val="21"/>
        </w:rPr>
        <w:t>AF</w:t>
      </w:r>
      <w:r w:rsidRPr="001906E2">
        <w:rPr>
          <w:rFonts w:ascii="Times New Roman" w:eastAsia="宋体" w:hAnsi="Times New Roman" w:cs="Times New Roman"/>
          <w:color w:val="FF0000"/>
          <w:szCs w:val="21"/>
        </w:rPr>
        <w:t>区物种丰富度增加，生物量降低。</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3</w:t>
      </w:r>
      <w:r w:rsidRPr="001906E2">
        <w:rPr>
          <w:rFonts w:ascii="Times New Roman" w:eastAsia="宋体" w:hAnsi="Times New Roman" w:cs="Times New Roman"/>
          <w:color w:val="FF0000"/>
          <w:szCs w:val="21"/>
        </w:rPr>
        <w:t>）草地生态系统的防风固沙、涵养水源、调节气候等功能属于其生物多样性的间接价值，建立植物园、动物园以及濒危动植物繁育中心等措施可为行将灭绝的物种提供最后的生存机会。</w:t>
      </w:r>
    </w:p>
    <w:p w:rsidR="00E40485" w:rsidRPr="001906E2"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t>20</w:t>
      </w:r>
      <w:r w:rsidRPr="001906E2">
        <w:rPr>
          <w:rFonts w:ascii="Times New Roman" w:eastAsia="宋体" w:hAnsi="Times New Roman" w:cs="Times New Roman"/>
          <w:szCs w:val="21"/>
        </w:rPr>
        <w:t>．研究发现，</w:t>
      </w:r>
      <w:r w:rsidRPr="001906E2">
        <w:rPr>
          <w:rFonts w:ascii="Times New Roman" w:eastAsia="宋体" w:hAnsi="Times New Roman" w:cs="Times New Roman"/>
          <w:szCs w:val="21"/>
        </w:rPr>
        <w:t>S-</w:t>
      </w:r>
      <w:r w:rsidRPr="001906E2">
        <w:rPr>
          <w:rFonts w:ascii="Times New Roman" w:eastAsia="宋体" w:hAnsi="Times New Roman" w:cs="Times New Roman"/>
          <w:szCs w:val="21"/>
        </w:rPr>
        <w:t>腺苷甲硫氨酸（</w:t>
      </w:r>
      <w:r w:rsidRPr="001906E2">
        <w:rPr>
          <w:rFonts w:ascii="Times New Roman" w:eastAsia="宋体" w:hAnsi="Times New Roman" w:cs="Times New Roman"/>
          <w:szCs w:val="21"/>
        </w:rPr>
        <w:t>SAM</w:t>
      </w:r>
      <w:r w:rsidRPr="001906E2">
        <w:rPr>
          <w:rFonts w:ascii="Times New Roman" w:eastAsia="宋体" w:hAnsi="Times New Roman" w:cs="Times New Roman"/>
          <w:szCs w:val="21"/>
        </w:rPr>
        <w:t>）广泛存在于植物体内，在植物的生长发育中具有重要作用，还能增强植物盐碱胁迫耐受性。科研人员从野生大豆中获取</w:t>
      </w:r>
      <w:r w:rsidRPr="001906E2">
        <w:rPr>
          <w:rFonts w:ascii="Times New Roman" w:eastAsia="宋体" w:hAnsi="Times New Roman" w:cs="Times New Roman"/>
          <w:szCs w:val="21"/>
        </w:rPr>
        <w:t>S-</w:t>
      </w:r>
      <w:r w:rsidRPr="001906E2">
        <w:rPr>
          <w:rFonts w:ascii="Times New Roman" w:eastAsia="宋体" w:hAnsi="Times New Roman" w:cs="Times New Roman"/>
          <w:szCs w:val="21"/>
        </w:rPr>
        <w:t>腺苷甲硫氨酸合成酶基因</w:t>
      </w:r>
      <w:r w:rsidRPr="001906E2">
        <w:rPr>
          <w:rFonts w:ascii="Times New Roman" w:eastAsia="宋体" w:hAnsi="Times New Roman" w:cs="Times New Roman"/>
          <w:szCs w:val="21"/>
        </w:rPr>
        <w:t>GsSAMS</w:t>
      </w:r>
      <w:r w:rsidRPr="001906E2">
        <w:rPr>
          <w:rFonts w:ascii="Times New Roman" w:eastAsia="宋体" w:hAnsi="Times New Roman" w:cs="Times New Roman"/>
          <w:szCs w:val="21"/>
        </w:rPr>
        <w:t>，并构建基因表达载体，以</w:t>
      </w:r>
      <w:r w:rsidRPr="001906E2">
        <w:rPr>
          <w:rFonts w:ascii="Times New Roman" w:eastAsia="宋体" w:hAnsi="Times New Roman" w:cs="Times New Roman"/>
          <w:szCs w:val="21"/>
        </w:rPr>
        <w:t>培养出盐胁迫</w:t>
      </w:r>
      <w:r w:rsidRPr="001906E2">
        <w:rPr>
          <w:rFonts w:ascii="Times New Roman" w:eastAsia="宋体" w:hAnsi="Times New Roman" w:cs="Times New Roman"/>
          <w:szCs w:val="21"/>
        </w:rPr>
        <w:t>耐受性水稻。如图为构建基因表达载体所用的质粒，表中为四种限制酶的识别序列及酶切位点。回答下列问题。</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(1)</w:t>
      </w:r>
      <w:r w:rsidRPr="001906E2">
        <w:rPr>
          <w:rFonts w:ascii="Times New Roman" w:eastAsia="宋体" w:hAnsi="Times New Roman" w:cs="Times New Roman"/>
          <w:szCs w:val="21"/>
        </w:rPr>
        <w:t>利用</w:t>
      </w:r>
      <w:r w:rsidRPr="001906E2">
        <w:rPr>
          <w:rFonts w:ascii="Times New Roman" w:eastAsia="宋体" w:hAnsi="Times New Roman" w:cs="Times New Roman"/>
          <w:szCs w:val="21"/>
        </w:rPr>
        <w:t>PCR</w:t>
      </w:r>
      <w:r w:rsidRPr="001906E2">
        <w:rPr>
          <w:rFonts w:ascii="Times New Roman" w:eastAsia="宋体" w:hAnsi="Times New Roman" w:cs="Times New Roman"/>
          <w:szCs w:val="21"/>
        </w:rPr>
        <w:t>扩增</w:t>
      </w:r>
      <w:r w:rsidRPr="001906E2">
        <w:rPr>
          <w:rFonts w:ascii="Times New Roman" w:eastAsia="宋体" w:hAnsi="Times New Roman" w:cs="Times New Roman"/>
          <w:szCs w:val="21"/>
        </w:rPr>
        <w:t>GsSAMS</w:t>
      </w:r>
      <w:r w:rsidRPr="001906E2">
        <w:rPr>
          <w:rFonts w:ascii="Times New Roman" w:eastAsia="宋体" w:hAnsi="Times New Roman" w:cs="Times New Roman"/>
          <w:szCs w:val="21"/>
        </w:rPr>
        <w:t>基因，反应条件为</w:t>
      </w:r>
      <w:r w:rsidRPr="001906E2">
        <w:rPr>
          <w:rFonts w:ascii="Times New Roman" w:eastAsia="宋体" w:hAnsi="Times New Roman" w:cs="Times New Roman"/>
          <w:szCs w:val="21"/>
        </w:rPr>
        <w:t>90℃</w:t>
      </w:r>
      <w:r w:rsidRPr="001906E2">
        <w:rPr>
          <w:rFonts w:ascii="Times New Roman" w:eastAsia="宋体" w:hAnsi="Times New Roman" w:cs="Times New Roman"/>
          <w:szCs w:val="21"/>
        </w:rPr>
        <w:t>变性，</w:t>
      </w:r>
      <w:r w:rsidRPr="001906E2">
        <w:rPr>
          <w:rFonts w:ascii="Times New Roman" w:eastAsia="宋体" w:hAnsi="Times New Roman" w:cs="Times New Roman"/>
          <w:szCs w:val="21"/>
        </w:rPr>
        <w:t>50℃</w:t>
      </w:r>
      <w:r w:rsidRPr="001906E2">
        <w:rPr>
          <w:rFonts w:ascii="Times New Roman" w:eastAsia="宋体" w:hAnsi="Times New Roman" w:cs="Times New Roman"/>
          <w:szCs w:val="21"/>
        </w:rPr>
        <w:t>退火，</w:t>
      </w:r>
      <w:r w:rsidRPr="001906E2">
        <w:rPr>
          <w:rFonts w:ascii="Times New Roman" w:eastAsia="宋体" w:hAnsi="Times New Roman" w:cs="Times New Roman"/>
          <w:szCs w:val="21"/>
        </w:rPr>
        <w:t>72℃</w:t>
      </w:r>
      <w:r w:rsidRPr="001906E2">
        <w:rPr>
          <w:rFonts w:ascii="Times New Roman" w:eastAsia="宋体" w:hAnsi="Times New Roman" w:cs="Times New Roman"/>
          <w:szCs w:val="21"/>
        </w:rPr>
        <w:t>延伸，</w:t>
      </w:r>
      <w:r w:rsidRPr="001906E2">
        <w:rPr>
          <w:rFonts w:ascii="Times New Roman" w:eastAsia="宋体" w:hAnsi="Times New Roman" w:cs="Times New Roman"/>
          <w:szCs w:val="21"/>
        </w:rPr>
        <w:t>30</w:t>
      </w:r>
      <w:r w:rsidRPr="001906E2">
        <w:rPr>
          <w:rFonts w:ascii="Times New Roman" w:eastAsia="宋体" w:hAnsi="Times New Roman" w:cs="Times New Roman"/>
          <w:szCs w:val="21"/>
        </w:rPr>
        <w:t>个循环。其中</w:t>
      </w:r>
      <w:r w:rsidRPr="001906E2">
        <w:rPr>
          <w:rFonts w:ascii="Times New Roman" w:eastAsia="宋体" w:hAnsi="Times New Roman" w:cs="Times New Roman"/>
          <w:szCs w:val="21"/>
        </w:rPr>
        <w:t>50℃</w:t>
      </w:r>
      <w:r w:rsidRPr="001906E2">
        <w:rPr>
          <w:rFonts w:ascii="Times New Roman" w:eastAsia="宋体" w:hAnsi="Times New Roman" w:cs="Times New Roman"/>
          <w:szCs w:val="21"/>
        </w:rPr>
        <w:t>退火的作用是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。使用的一条引物的序列为</w:t>
      </w:r>
      <w:r w:rsidRPr="001906E2">
        <w:rPr>
          <w:rFonts w:ascii="Times New Roman" w:eastAsia="宋体" w:hAnsi="Times New Roman" w:cs="Times New Roman"/>
          <w:szCs w:val="21"/>
        </w:rPr>
        <w:t>5'-GGCTTAATGGCAGAGACATTCCT-3'</w:t>
      </w:r>
      <w:r w:rsidRPr="001906E2">
        <w:rPr>
          <w:rFonts w:ascii="Times New Roman" w:eastAsia="宋体" w:hAnsi="Times New Roman" w:cs="Times New Roman"/>
          <w:szCs w:val="21"/>
        </w:rPr>
        <w:t>，则与其结合的</w:t>
      </w:r>
      <w:r w:rsidRPr="001906E2">
        <w:rPr>
          <w:rFonts w:ascii="Times New Roman" w:eastAsia="宋体" w:hAnsi="Times New Roman" w:cs="Times New Roman"/>
          <w:szCs w:val="21"/>
        </w:rPr>
        <w:t>GsSAMS</w:t>
      </w:r>
      <w:r w:rsidRPr="001906E2">
        <w:rPr>
          <w:rFonts w:ascii="Times New Roman" w:eastAsia="宋体" w:hAnsi="Times New Roman" w:cs="Times New Roman"/>
          <w:szCs w:val="21"/>
        </w:rPr>
        <w:t>基因序列为</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（从</w:t>
      </w:r>
      <w:r w:rsidRPr="001906E2">
        <w:rPr>
          <w:rFonts w:ascii="Times New Roman" w:eastAsia="宋体" w:hAnsi="Times New Roman" w:cs="Times New Roman"/>
          <w:szCs w:val="21"/>
        </w:rPr>
        <w:t>5'→3'</w:t>
      </w:r>
      <w:r w:rsidRPr="001906E2">
        <w:rPr>
          <w:rFonts w:ascii="Times New Roman" w:eastAsia="宋体" w:hAnsi="Times New Roman" w:cs="Times New Roman"/>
          <w:szCs w:val="21"/>
        </w:rPr>
        <w:t>书写）。</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(2)</w:t>
      </w:r>
      <w:r w:rsidRPr="001906E2">
        <w:rPr>
          <w:rFonts w:ascii="Times New Roman" w:eastAsia="宋体" w:hAnsi="Times New Roman" w:cs="Times New Roman"/>
          <w:szCs w:val="21"/>
        </w:rPr>
        <w:t>根据图中</w:t>
      </w:r>
      <w:r w:rsidRPr="001906E2">
        <w:rPr>
          <w:rFonts w:ascii="Times New Roman" w:eastAsia="宋体" w:hAnsi="Times New Roman" w:cs="Times New Roman"/>
          <w:szCs w:val="21"/>
        </w:rPr>
        <w:t>pBI121</w:t>
      </w:r>
      <w:r w:rsidRPr="001906E2">
        <w:rPr>
          <w:rFonts w:ascii="Times New Roman" w:eastAsia="宋体" w:hAnsi="Times New Roman" w:cs="Times New Roman"/>
          <w:szCs w:val="21"/>
        </w:rPr>
        <w:t>质粒的结构和限制酶识别序列分析，</w:t>
      </w:r>
      <w:r w:rsidRPr="001906E2">
        <w:rPr>
          <w:rFonts w:ascii="Times New Roman" w:eastAsia="宋体" w:hAnsi="Times New Roman" w:cs="Times New Roman"/>
          <w:szCs w:val="21"/>
        </w:rPr>
        <w:t>GsSAMS</w:t>
      </w:r>
      <w:r w:rsidRPr="001906E2">
        <w:rPr>
          <w:rFonts w:ascii="Times New Roman" w:eastAsia="宋体" w:hAnsi="Times New Roman" w:cs="Times New Roman"/>
          <w:szCs w:val="21"/>
        </w:rPr>
        <w:t>基因应插入</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（用图中序号填写）处，在</w:t>
      </w:r>
      <w:r w:rsidRPr="001906E2">
        <w:rPr>
          <w:rFonts w:ascii="Times New Roman" w:eastAsia="宋体" w:hAnsi="Times New Roman" w:cs="Times New Roman"/>
          <w:szCs w:val="21"/>
        </w:rPr>
        <w:t>GsSAMS</w:t>
      </w:r>
      <w:r w:rsidRPr="001906E2">
        <w:rPr>
          <w:rFonts w:ascii="Times New Roman" w:eastAsia="宋体" w:hAnsi="Times New Roman" w:cs="Times New Roman"/>
          <w:szCs w:val="21"/>
        </w:rPr>
        <w:t>基因的两端分别添加的碱基序列是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P="004351F2">
      <w:pPr>
        <w:spacing w:line="360" w:lineRule="auto"/>
        <w:ind w:left="420"/>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drawing>
          <wp:inline distT="0" distB="0" distL="114300" distR="114300">
            <wp:extent cx="5276215" cy="2676525"/>
            <wp:effectExtent l="0" t="0" r="12065" b="571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xmlns:r="http://schemas.openxmlformats.org/officeDocument/2006/relationships" r:embed="rId23"/>
                    <a:stretch>
                      <a:fillRect/>
                    </a:stretch>
                  </pic:blipFill>
                  <pic:spPr>
                    <a:xfrm>
                      <a:off x="0" y="0"/>
                      <a:ext cx="5276800" cy="2676899"/>
                    </a:xfrm>
                    <a:prstGeom prst="rect">
                      <a:avLst/>
                    </a:prstGeom>
                  </pic:spPr>
                </pic:pic>
              </a:graphicData>
            </a:graphic>
          </wp:inline>
        </w:drawing>
      </w:r>
      <w:r w:rsidRPr="001906E2">
        <w:rPr>
          <w:rFonts w:ascii="Times New Roman" w:eastAsia="宋体" w:hAnsi="Times New Roman" w:cs="Times New Roman"/>
          <w:szCs w:val="21"/>
        </w:rPr>
        <w: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859"/>
        <w:gridCol w:w="1634"/>
        <w:gridCol w:w="777"/>
        <w:gridCol w:w="1634"/>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XhoⅠ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5'-C↓TCGAG-3'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SalⅠ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5'-G↓TCGAC-3'</w:t>
            </w:r>
          </w:p>
        </w:tc>
      </w:tr>
      <w:tr>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BamHⅠ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5'-G↓GATCC-3'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EcoRⅠ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5'-G↓AATTC-3'</w:t>
            </w:r>
          </w:p>
        </w:tc>
      </w:tr>
    </w:tbl>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(3)</w:t>
      </w:r>
      <w:r w:rsidRPr="001906E2">
        <w:rPr>
          <w:rFonts w:ascii="Times New Roman" w:eastAsia="宋体" w:hAnsi="Times New Roman" w:cs="Times New Roman"/>
          <w:szCs w:val="21"/>
        </w:rPr>
        <w:t>将构建的</w:t>
      </w:r>
      <w:r w:rsidRPr="001906E2">
        <w:rPr>
          <w:rFonts w:ascii="Times New Roman" w:eastAsia="宋体" w:hAnsi="Times New Roman" w:cs="Times New Roman"/>
          <w:szCs w:val="21"/>
        </w:rPr>
        <w:t>GsSAMS</w:t>
      </w:r>
      <w:r w:rsidRPr="001906E2">
        <w:rPr>
          <w:rFonts w:ascii="Times New Roman" w:eastAsia="宋体" w:hAnsi="Times New Roman" w:cs="Times New Roman"/>
          <w:szCs w:val="21"/>
        </w:rPr>
        <w:t>基因表达载体转入农杆菌</w:t>
      </w:r>
      <w:r w:rsidRPr="001906E2">
        <w:rPr>
          <w:rFonts w:ascii="Times New Roman" w:eastAsia="宋体" w:hAnsi="Times New Roman" w:cs="Times New Roman"/>
          <w:szCs w:val="21"/>
        </w:rPr>
        <w:t>EHA105</w:t>
      </w:r>
      <w:r w:rsidRPr="001906E2">
        <w:rPr>
          <w:rFonts w:ascii="Times New Roman" w:eastAsia="宋体" w:hAnsi="Times New Roman" w:cs="Times New Roman"/>
          <w:szCs w:val="21"/>
        </w:rPr>
        <w:t>，培养农杆菌的培养基中需要额外添加</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，并利用农杆菌</w:t>
      </w:r>
      <w:r w:rsidRPr="001906E2">
        <w:rPr>
          <w:rFonts w:ascii="Times New Roman" w:eastAsia="宋体" w:hAnsi="Times New Roman" w:cs="Times New Roman"/>
          <w:szCs w:val="21"/>
        </w:rPr>
        <w:t>介</w:t>
      </w:r>
      <w:r w:rsidRPr="001906E2">
        <w:rPr>
          <w:rFonts w:ascii="Times New Roman" w:eastAsia="宋体" w:hAnsi="Times New Roman" w:cs="Times New Roman"/>
          <w:szCs w:val="21"/>
        </w:rPr>
        <w:t>导法对水稻</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组织进行遗传转化，然后依次转接入继代培养基和筛选培养基中培养出转基因幼苗。</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(4)</w:t>
      </w:r>
      <w:r w:rsidRPr="001906E2">
        <w:rPr>
          <w:rFonts w:ascii="Times New Roman" w:eastAsia="宋体" w:hAnsi="Times New Roman" w:cs="Times New Roman"/>
          <w:szCs w:val="21"/>
        </w:rPr>
        <w:t>对培育出的水稻转基因幼苗进行抗盐胁迫性状检测，请写出一条实验思路：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sid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使两种引物通过碱基互补配对与两条单链</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结合</w:t>
      </w:r>
      <w:r w:rsidRPr="001906E2" w:rsidR="001906E2">
        <w:rPr>
          <w:rFonts w:ascii="Times New Roman" w:eastAsia="宋体" w:hAnsi="Times New Roman" w:cs="Times New Roman"/>
          <w:color w:val="FF0000"/>
          <w:szCs w:val="21"/>
        </w:rPr>
        <w:t xml:space="preserve"> 5'</w:t>
      </w:r>
      <w:r w:rsidRPr="001906E2">
        <w:rPr>
          <w:rFonts w:ascii="Times New Roman" w:eastAsia="宋体" w:hAnsi="Times New Roman" w:cs="Times New Roman"/>
          <w:color w:val="FF0000"/>
          <w:szCs w:val="21"/>
        </w:rPr>
        <w:t>AGGAATGTCTCTGCCATTAAGCC-3'</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 xml:space="preserve">(2)     </w:t>
      </w:r>
      <w:r w:rsidRPr="001906E2">
        <w:rPr>
          <w:rFonts w:ascii="宋体" w:eastAsia="宋体" w:hAnsi="宋体" w:cs="宋体" w:hint="eastAsia"/>
          <w:color w:val="FF0000"/>
          <w:szCs w:val="21"/>
        </w:rPr>
        <w:t>②</w:t>
      </w:r>
      <w:r w:rsidRPr="001906E2">
        <w:rPr>
          <w:rFonts w:ascii="Times New Roman" w:eastAsia="宋体" w:hAnsi="Times New Roman" w:cs="Times New Roman"/>
          <w:color w:val="FF0000"/>
          <w:szCs w:val="21"/>
        </w:rPr>
        <w:t xml:space="preserve">     GTCGAC</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GGATCC</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 xml:space="preserve">(3)     </w:t>
      </w:r>
      <w:r w:rsidRPr="001906E2">
        <w:rPr>
          <w:rFonts w:ascii="Times New Roman" w:eastAsia="宋体" w:hAnsi="Times New Roman" w:cs="Times New Roman"/>
          <w:color w:val="FF0000"/>
          <w:szCs w:val="21"/>
        </w:rPr>
        <w:t>新霉素</w:t>
      </w:r>
      <w:r w:rsidRPr="001906E2">
        <w:rPr>
          <w:rFonts w:ascii="Times New Roman" w:eastAsia="宋体" w:hAnsi="Times New Roman" w:cs="Times New Roman"/>
          <w:color w:val="FF0000"/>
          <w:szCs w:val="21"/>
        </w:rPr>
        <w:t xml:space="preserve">     </w:t>
      </w:r>
      <w:r w:rsidRPr="001906E2">
        <w:rPr>
          <w:rFonts w:ascii="Times New Roman" w:eastAsia="宋体" w:hAnsi="Times New Roman" w:cs="Times New Roman"/>
          <w:color w:val="FF0000"/>
          <w:szCs w:val="21"/>
        </w:rPr>
        <w:t>愈伤</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(4)</w:t>
      </w:r>
      <w:r w:rsidRPr="001906E2">
        <w:rPr>
          <w:rFonts w:ascii="Times New Roman" w:eastAsia="宋体" w:hAnsi="Times New Roman" w:cs="Times New Roman"/>
          <w:color w:val="FF0000"/>
          <w:szCs w:val="21"/>
        </w:rPr>
        <w:t>将普通水稻幼苗和转基因幼苗分别移栽入高盐培养基中培养，检测两种幼苗的成活率</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PCR</w:t>
      </w:r>
      <w:r w:rsidRPr="001906E2">
        <w:rPr>
          <w:rFonts w:ascii="Times New Roman" w:eastAsia="宋体" w:hAnsi="Times New Roman" w:cs="Times New Roman"/>
          <w:color w:val="FF0000"/>
          <w:szCs w:val="21"/>
        </w:rPr>
        <w:t>过程中，退火是指引物通过碱基互补配对与单链</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结合。引物与</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模板链</w:t>
      </w:r>
      <w:r w:rsidRPr="001906E2">
        <w:rPr>
          <w:rFonts w:ascii="Times New Roman" w:eastAsia="宋体" w:hAnsi="Times New Roman" w:cs="Times New Roman"/>
          <w:color w:val="FF0000"/>
          <w:szCs w:val="21"/>
        </w:rPr>
        <w:t>3'</w:t>
      </w:r>
      <w:r w:rsidRPr="001906E2">
        <w:rPr>
          <w:rFonts w:ascii="Times New Roman" w:eastAsia="宋体" w:hAnsi="Times New Roman" w:cs="Times New Roman"/>
          <w:color w:val="FF0000"/>
          <w:szCs w:val="21"/>
        </w:rPr>
        <w:t>端结合，根据碱基互补配对原则确定与引物结合的</w:t>
      </w:r>
      <w:r w:rsidRPr="001906E2">
        <w:rPr>
          <w:rFonts w:ascii="Times New Roman" w:eastAsia="宋体" w:hAnsi="Times New Roman" w:cs="Times New Roman"/>
          <w:color w:val="FF0000"/>
          <w:szCs w:val="21"/>
        </w:rPr>
        <w:t>GsSAMS</w:t>
      </w:r>
      <w:r w:rsidRPr="001906E2">
        <w:rPr>
          <w:rFonts w:ascii="Times New Roman" w:eastAsia="宋体" w:hAnsi="Times New Roman" w:cs="Times New Roman"/>
          <w:color w:val="FF0000"/>
          <w:szCs w:val="21"/>
        </w:rPr>
        <w:t>基因序列为</w:t>
      </w:r>
      <w:r w:rsidRPr="001906E2">
        <w:rPr>
          <w:rFonts w:ascii="Times New Roman" w:eastAsia="宋体" w:hAnsi="Times New Roman" w:cs="Times New Roman"/>
          <w:color w:val="FF0000"/>
          <w:szCs w:val="21"/>
        </w:rPr>
        <w:t>5'-AGGAATGTCTCTGCCATTAAGCC-3'</w:t>
      </w:r>
      <w:r w:rsidRPr="001906E2">
        <w:rPr>
          <w:rFonts w:ascii="Times New Roman" w:eastAsia="宋体" w:hAnsi="Times New Roman" w:cs="Times New Roman"/>
          <w:color w:val="FF0000"/>
          <w:szCs w:val="21"/>
        </w:rPr>
        <w:t>。</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2</w:t>
      </w:r>
      <w:r w:rsidRPr="001906E2">
        <w:rPr>
          <w:rFonts w:ascii="Times New Roman" w:eastAsia="宋体" w:hAnsi="Times New Roman" w:cs="Times New Roman"/>
          <w:color w:val="FF0000"/>
          <w:szCs w:val="21"/>
        </w:rPr>
        <w:t>）目的基因应插入在启动子和终止子之间，且不会破坏标记基因，所以应插入</w:t>
      </w:r>
      <w:r w:rsidRPr="001906E2">
        <w:rPr>
          <w:rFonts w:ascii="宋体" w:eastAsia="宋体" w:hAnsi="宋体" w:cs="宋体" w:hint="eastAsia"/>
          <w:color w:val="FF0000"/>
          <w:szCs w:val="21"/>
        </w:rPr>
        <w:t>②</w:t>
      </w:r>
      <w:r w:rsidRPr="001906E2">
        <w:rPr>
          <w:rFonts w:ascii="Times New Roman" w:eastAsia="宋体" w:hAnsi="Times New Roman" w:cs="Times New Roman"/>
          <w:color w:val="FF0000"/>
          <w:szCs w:val="21"/>
        </w:rPr>
        <w:t>处。根据质粒中限制酶的切割位点，与表中限制酶识别序列分析，应选择</w:t>
      </w:r>
      <w:r w:rsidRPr="001906E2">
        <w:rPr>
          <w:rFonts w:ascii="Times New Roman" w:eastAsia="宋体" w:hAnsi="Times New Roman" w:cs="Times New Roman"/>
          <w:color w:val="FF0000"/>
          <w:szCs w:val="21"/>
        </w:rPr>
        <w:t>SalⅠ</w:t>
      </w:r>
      <w:r w:rsidRPr="001906E2">
        <w:rPr>
          <w:rFonts w:ascii="Times New Roman" w:eastAsia="宋体" w:hAnsi="Times New Roman" w:cs="Times New Roman"/>
          <w:color w:val="FF0000"/>
          <w:szCs w:val="21"/>
        </w:rPr>
        <w:t>和</w:t>
      </w:r>
      <w:r w:rsidRPr="001906E2">
        <w:rPr>
          <w:rFonts w:ascii="Times New Roman" w:eastAsia="宋体" w:hAnsi="Times New Roman" w:cs="Times New Roman"/>
          <w:color w:val="FF0000"/>
          <w:szCs w:val="21"/>
        </w:rPr>
        <w:t>BamHⅠ</w:t>
      </w:r>
      <w:r w:rsidRPr="001906E2">
        <w:rPr>
          <w:rFonts w:ascii="Times New Roman" w:eastAsia="宋体" w:hAnsi="Times New Roman" w:cs="Times New Roman"/>
          <w:color w:val="FF0000"/>
          <w:szCs w:val="21"/>
        </w:rPr>
        <w:t>切割质粒，因此在</w:t>
      </w:r>
      <w:r w:rsidRPr="001906E2">
        <w:rPr>
          <w:rFonts w:ascii="Times New Roman" w:eastAsia="宋体" w:hAnsi="Times New Roman" w:cs="Times New Roman"/>
          <w:color w:val="FF0000"/>
          <w:szCs w:val="21"/>
        </w:rPr>
        <w:t>GsSAMS</w:t>
      </w:r>
      <w:r w:rsidRPr="001906E2">
        <w:rPr>
          <w:rFonts w:ascii="Times New Roman" w:eastAsia="宋体" w:hAnsi="Times New Roman" w:cs="Times New Roman"/>
          <w:color w:val="FF0000"/>
          <w:szCs w:val="21"/>
        </w:rPr>
        <w:t>基因的两端添加的碱基序列分别是</w:t>
      </w:r>
      <w:r w:rsidRPr="001906E2">
        <w:rPr>
          <w:rFonts w:ascii="Times New Roman" w:eastAsia="宋体" w:hAnsi="Times New Roman" w:cs="Times New Roman"/>
          <w:color w:val="FF0000"/>
          <w:szCs w:val="21"/>
        </w:rPr>
        <w:t>GTCGAC</w:t>
      </w:r>
      <w:r w:rsidRPr="001906E2">
        <w:rPr>
          <w:rFonts w:ascii="Times New Roman" w:eastAsia="宋体" w:hAnsi="Times New Roman" w:cs="Times New Roman"/>
          <w:color w:val="FF0000"/>
          <w:szCs w:val="21"/>
        </w:rPr>
        <w:t>和</w:t>
      </w:r>
      <w:r w:rsidRPr="001906E2">
        <w:rPr>
          <w:rFonts w:ascii="Times New Roman" w:eastAsia="宋体" w:hAnsi="Times New Roman" w:cs="Times New Roman"/>
          <w:color w:val="FF0000"/>
          <w:szCs w:val="21"/>
        </w:rPr>
        <w:t>GGATCC</w:t>
      </w:r>
      <w:r w:rsidRPr="001906E2">
        <w:rPr>
          <w:rFonts w:ascii="Times New Roman" w:eastAsia="宋体" w:hAnsi="Times New Roman" w:cs="Times New Roman"/>
          <w:color w:val="FF0000"/>
          <w:szCs w:val="21"/>
        </w:rPr>
        <w:t>。</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3</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GsSAMS</w:t>
      </w:r>
      <w:r w:rsidRPr="001906E2">
        <w:rPr>
          <w:rFonts w:ascii="Times New Roman" w:eastAsia="宋体" w:hAnsi="Times New Roman" w:cs="Times New Roman"/>
          <w:color w:val="FF0000"/>
          <w:szCs w:val="21"/>
        </w:rPr>
        <w:t>基因表达载体中标记基因是新霉素抗性基因，将构建的</w:t>
      </w:r>
      <w:r w:rsidRPr="001906E2">
        <w:rPr>
          <w:rFonts w:ascii="Times New Roman" w:eastAsia="宋体" w:hAnsi="Times New Roman" w:cs="Times New Roman"/>
          <w:color w:val="FF0000"/>
          <w:szCs w:val="21"/>
        </w:rPr>
        <w:t>GsSAMS</w:t>
      </w:r>
      <w:r w:rsidRPr="001906E2">
        <w:rPr>
          <w:rFonts w:ascii="Times New Roman" w:eastAsia="宋体" w:hAnsi="Times New Roman" w:cs="Times New Roman"/>
          <w:color w:val="FF0000"/>
          <w:szCs w:val="21"/>
        </w:rPr>
        <w:t>基因表达载体转入农杆菌</w:t>
      </w:r>
      <w:r w:rsidRPr="001906E2">
        <w:rPr>
          <w:rFonts w:ascii="Times New Roman" w:eastAsia="宋体" w:hAnsi="Times New Roman" w:cs="Times New Roman"/>
          <w:color w:val="FF0000"/>
          <w:szCs w:val="21"/>
        </w:rPr>
        <w:t>EHA105</w:t>
      </w:r>
      <w:r w:rsidRPr="001906E2">
        <w:rPr>
          <w:rFonts w:ascii="Times New Roman" w:eastAsia="宋体" w:hAnsi="Times New Roman" w:cs="Times New Roman"/>
          <w:color w:val="FF0000"/>
          <w:szCs w:val="21"/>
        </w:rPr>
        <w:t>，培养农杆菌的培养基中需要额外添加新霉素，并利用农杆菌转化法对水稻愈伤组织进行遗传转化。</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4</w:t>
      </w:r>
      <w:r w:rsidRPr="001906E2">
        <w:rPr>
          <w:rFonts w:ascii="Times New Roman" w:eastAsia="宋体" w:hAnsi="Times New Roman" w:cs="Times New Roman"/>
          <w:color w:val="FF0000"/>
          <w:szCs w:val="21"/>
        </w:rPr>
        <w:t>）对培育出的水稻转基因幼苗进行抗盐性状检测，可将普通水稻幼苗和转基因幼苗分别移栽入含盐量较高的土壤中培养，比较两种幼苗的成活率。</w:t>
      </w:r>
    </w:p>
    <w:p w:rsidR="00E40485" w:rsidRPr="001906E2"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t>21</w:t>
      </w:r>
      <w:r w:rsidRPr="001906E2">
        <w:rPr>
          <w:rFonts w:ascii="Times New Roman" w:eastAsia="宋体" w:hAnsi="Times New Roman" w:cs="Times New Roman"/>
          <w:szCs w:val="21"/>
        </w:rPr>
        <w:t>．在开花植物中，抽</w:t>
      </w:r>
      <w:r w:rsidRPr="001906E2">
        <w:rPr>
          <w:rFonts w:ascii="Times New Roman" w:eastAsia="宋体" w:hAnsi="Times New Roman" w:cs="Times New Roman"/>
          <w:szCs w:val="21"/>
        </w:rPr>
        <w:t>薹</w:t>
      </w:r>
      <w:r w:rsidRPr="001906E2">
        <w:rPr>
          <w:rFonts w:ascii="Times New Roman" w:eastAsia="宋体" w:hAnsi="Times New Roman" w:cs="Times New Roman"/>
          <w:szCs w:val="21"/>
        </w:rPr>
        <w:t>和开花是植物营养生长向生殖生长转变的主要指标之一，这种转变发生的时刻是由外界环境因素和内源信号决定的。科研人员利用甲基磺酸乙酯（</w:t>
      </w:r>
      <w:r w:rsidRPr="001906E2">
        <w:rPr>
          <w:rFonts w:ascii="Times New Roman" w:eastAsia="宋体" w:hAnsi="Times New Roman" w:cs="Times New Roman"/>
          <w:szCs w:val="21"/>
        </w:rPr>
        <w:t>EMS</w:t>
      </w:r>
      <w:r w:rsidRPr="001906E2">
        <w:rPr>
          <w:rFonts w:ascii="Times New Roman" w:eastAsia="宋体" w:hAnsi="Times New Roman" w:cs="Times New Roman"/>
          <w:szCs w:val="21"/>
        </w:rPr>
        <w:t>）溶液</w:t>
      </w:r>
      <w:r w:rsidRPr="001906E2">
        <w:rPr>
          <w:rFonts w:ascii="Times New Roman" w:eastAsia="宋体" w:hAnsi="Times New Roman" w:cs="Times New Roman"/>
          <w:szCs w:val="21"/>
        </w:rPr>
        <w:t>诱变某</w:t>
      </w:r>
      <w:r w:rsidRPr="001906E2">
        <w:rPr>
          <w:rFonts w:ascii="Times New Roman" w:eastAsia="宋体" w:hAnsi="Times New Roman" w:cs="Times New Roman"/>
          <w:szCs w:val="21"/>
        </w:rPr>
        <w:t>一野生型白菜萌发的种子，共创制出多种早抽</w:t>
      </w:r>
      <w:r w:rsidRPr="001906E2">
        <w:rPr>
          <w:rFonts w:ascii="Times New Roman" w:eastAsia="宋体" w:hAnsi="Times New Roman" w:cs="Times New Roman"/>
          <w:szCs w:val="21"/>
        </w:rPr>
        <w:t>薹</w:t>
      </w:r>
      <w:r w:rsidRPr="001906E2">
        <w:rPr>
          <w:rFonts w:ascii="Times New Roman" w:eastAsia="宋体" w:hAnsi="Times New Roman" w:cs="Times New Roman"/>
          <w:szCs w:val="21"/>
        </w:rPr>
        <w:t>突变体。选取</w:t>
      </w:r>
      <w:r w:rsidRPr="001906E2">
        <w:rPr>
          <w:rFonts w:ascii="Times New Roman" w:eastAsia="宋体" w:hAnsi="Times New Roman" w:cs="Times New Roman"/>
          <w:szCs w:val="21"/>
        </w:rPr>
        <w:t>7</w:t>
      </w:r>
      <w:r w:rsidRPr="001906E2">
        <w:rPr>
          <w:rFonts w:ascii="Times New Roman" w:eastAsia="宋体" w:hAnsi="Times New Roman" w:cs="Times New Roman"/>
          <w:szCs w:val="21"/>
        </w:rPr>
        <w:t>份突变体表型（抽</w:t>
      </w:r>
      <w:r w:rsidRPr="001906E2">
        <w:rPr>
          <w:rFonts w:ascii="Times New Roman" w:eastAsia="宋体" w:hAnsi="Times New Roman" w:cs="Times New Roman"/>
          <w:szCs w:val="21"/>
        </w:rPr>
        <w:t>薹</w:t>
      </w:r>
      <w:r w:rsidRPr="001906E2">
        <w:rPr>
          <w:rFonts w:ascii="Times New Roman" w:eastAsia="宋体" w:hAnsi="Times New Roman" w:cs="Times New Roman"/>
          <w:szCs w:val="21"/>
        </w:rPr>
        <w:t>时间早）相近，这些突变体除了抽</w:t>
      </w:r>
      <w:r w:rsidRPr="001906E2">
        <w:rPr>
          <w:rFonts w:ascii="Times New Roman" w:eastAsia="宋体" w:hAnsi="Times New Roman" w:cs="Times New Roman"/>
          <w:szCs w:val="21"/>
        </w:rPr>
        <w:t>薹</w:t>
      </w:r>
      <w:r w:rsidRPr="001906E2">
        <w:rPr>
          <w:rFonts w:ascii="Times New Roman" w:eastAsia="宋体" w:hAnsi="Times New Roman" w:cs="Times New Roman"/>
          <w:szCs w:val="21"/>
        </w:rPr>
        <w:t>开花时间与野生型（抽</w:t>
      </w:r>
      <w:r w:rsidRPr="001906E2">
        <w:rPr>
          <w:rFonts w:ascii="Times New Roman" w:eastAsia="宋体" w:hAnsi="Times New Roman" w:cs="Times New Roman"/>
          <w:szCs w:val="21"/>
        </w:rPr>
        <w:t>薹</w:t>
      </w:r>
      <w:r w:rsidRPr="001906E2">
        <w:rPr>
          <w:rFonts w:ascii="Times New Roman" w:eastAsia="宋体" w:hAnsi="Times New Roman" w:cs="Times New Roman"/>
          <w:szCs w:val="21"/>
        </w:rPr>
        <w:t>时间晚）具有一定差异以外，其他表型如叶色、叶形等均与野生型一致。为了研究</w:t>
      </w:r>
      <w:r w:rsidRPr="001906E2">
        <w:rPr>
          <w:rFonts w:ascii="Times New Roman" w:eastAsia="宋体" w:hAnsi="Times New Roman" w:cs="Times New Roman"/>
          <w:szCs w:val="21"/>
        </w:rPr>
        <w:t>7</w:t>
      </w:r>
      <w:r w:rsidRPr="001906E2">
        <w:rPr>
          <w:rFonts w:ascii="Times New Roman" w:eastAsia="宋体" w:hAnsi="Times New Roman" w:cs="Times New Roman"/>
          <w:szCs w:val="21"/>
        </w:rPr>
        <w:t>份早抽</w:t>
      </w:r>
      <w:r w:rsidRPr="001906E2">
        <w:rPr>
          <w:rFonts w:ascii="Times New Roman" w:eastAsia="宋体" w:hAnsi="Times New Roman" w:cs="Times New Roman"/>
          <w:szCs w:val="21"/>
        </w:rPr>
        <w:t>薹</w:t>
      </w:r>
      <w:r w:rsidRPr="001906E2">
        <w:rPr>
          <w:rFonts w:ascii="Times New Roman" w:eastAsia="宋体" w:hAnsi="Times New Roman" w:cs="Times New Roman"/>
          <w:szCs w:val="21"/>
        </w:rPr>
        <w:t>突变体的遗传特性，将野生型分别和</w:t>
      </w:r>
      <w:r w:rsidRPr="001906E2">
        <w:rPr>
          <w:rFonts w:ascii="Times New Roman" w:eastAsia="宋体" w:hAnsi="Times New Roman" w:cs="Times New Roman"/>
          <w:szCs w:val="21"/>
        </w:rPr>
        <w:t>7</w:t>
      </w:r>
      <w:r w:rsidRPr="001906E2">
        <w:rPr>
          <w:rFonts w:ascii="Times New Roman" w:eastAsia="宋体" w:hAnsi="Times New Roman" w:cs="Times New Roman"/>
          <w:szCs w:val="21"/>
        </w:rPr>
        <w:t>份突变体进行</w:t>
      </w:r>
      <w:r w:rsidRPr="001906E2">
        <w:rPr>
          <w:rFonts w:ascii="Times New Roman" w:eastAsia="宋体" w:hAnsi="Times New Roman" w:cs="Times New Roman"/>
          <w:szCs w:val="21"/>
        </w:rPr>
        <w:t>杂交再</w:t>
      </w:r>
      <w:r w:rsidRPr="001906E2">
        <w:rPr>
          <w:rFonts w:ascii="Times New Roman" w:eastAsia="宋体" w:hAnsi="Times New Roman" w:cs="Times New Roman"/>
          <w:szCs w:val="21"/>
        </w:rPr>
        <w:t>自交，分别构建</w:t>
      </w:r>
      <w:r w:rsidRPr="001906E2">
        <w:rPr>
          <w:rFonts w:ascii="Times New Roman" w:eastAsia="宋体" w:hAnsi="Times New Roman" w:cs="Times New Roman"/>
          <w:szCs w:val="21"/>
        </w:rPr>
        <w:t>F</w:t>
      </w:r>
      <w:r w:rsidRPr="001906E2">
        <w:rPr>
          <w:rFonts w:ascii="Times New Roman" w:eastAsia="宋体" w:hAnsi="Times New Roman" w:cs="Times New Roman"/>
          <w:szCs w:val="21"/>
          <w:vertAlign w:val="subscript"/>
        </w:rPr>
        <w:t>1</w:t>
      </w:r>
      <w:r w:rsidRPr="001906E2">
        <w:rPr>
          <w:rFonts w:ascii="Times New Roman" w:eastAsia="宋体" w:hAnsi="Times New Roman" w:cs="Times New Roman"/>
          <w:szCs w:val="21"/>
        </w:rPr>
        <w:t>代和</w:t>
      </w:r>
      <w:r w:rsidRPr="001906E2">
        <w:rPr>
          <w:rFonts w:ascii="Times New Roman" w:eastAsia="宋体" w:hAnsi="Times New Roman" w:cs="Times New Roman"/>
          <w:szCs w:val="21"/>
        </w:rPr>
        <w:t>F</w:t>
      </w:r>
      <w:r w:rsidRPr="001906E2">
        <w:rPr>
          <w:rFonts w:ascii="Times New Roman" w:eastAsia="宋体" w:hAnsi="Times New Roman" w:cs="Times New Roman"/>
          <w:szCs w:val="21"/>
          <w:vertAlign w:val="subscript"/>
        </w:rPr>
        <w:t>2</w:t>
      </w:r>
      <w:r w:rsidRPr="001906E2">
        <w:rPr>
          <w:rFonts w:ascii="Times New Roman" w:eastAsia="宋体" w:hAnsi="Times New Roman" w:cs="Times New Roman"/>
          <w:szCs w:val="21"/>
        </w:rPr>
        <w:t>代群体。获得的</w:t>
      </w:r>
      <w:r w:rsidRPr="001906E2">
        <w:rPr>
          <w:rFonts w:ascii="Times New Roman" w:eastAsia="宋体" w:hAnsi="Times New Roman" w:cs="Times New Roman"/>
          <w:szCs w:val="21"/>
        </w:rPr>
        <w:t>7</w:t>
      </w:r>
      <w:r w:rsidRPr="001906E2">
        <w:rPr>
          <w:rFonts w:ascii="Times New Roman" w:eastAsia="宋体" w:hAnsi="Times New Roman" w:cs="Times New Roman"/>
          <w:szCs w:val="21"/>
        </w:rPr>
        <w:t>个</w:t>
      </w:r>
      <w:r w:rsidRPr="001906E2">
        <w:rPr>
          <w:rFonts w:ascii="Times New Roman" w:eastAsia="宋体" w:hAnsi="Times New Roman" w:cs="Times New Roman"/>
          <w:szCs w:val="21"/>
        </w:rPr>
        <w:t>F</w:t>
      </w:r>
      <w:r w:rsidRPr="001906E2">
        <w:rPr>
          <w:rFonts w:ascii="Times New Roman" w:eastAsia="宋体" w:hAnsi="Times New Roman" w:cs="Times New Roman"/>
          <w:szCs w:val="21"/>
          <w:vertAlign w:val="subscript"/>
        </w:rPr>
        <w:t>1</w:t>
      </w:r>
      <w:r w:rsidRPr="001906E2">
        <w:rPr>
          <w:rFonts w:ascii="Times New Roman" w:eastAsia="宋体" w:hAnsi="Times New Roman" w:cs="Times New Roman"/>
          <w:szCs w:val="21"/>
        </w:rPr>
        <w:t>群体、</w:t>
      </w:r>
      <w:r w:rsidRPr="001906E2">
        <w:rPr>
          <w:rFonts w:ascii="Times New Roman" w:eastAsia="宋体" w:hAnsi="Times New Roman" w:cs="Times New Roman"/>
          <w:szCs w:val="21"/>
        </w:rPr>
        <w:t>F</w:t>
      </w:r>
      <w:r w:rsidRPr="001906E2">
        <w:rPr>
          <w:rFonts w:ascii="Times New Roman" w:eastAsia="宋体" w:hAnsi="Times New Roman" w:cs="Times New Roman"/>
          <w:szCs w:val="21"/>
          <w:vertAlign w:val="subscript"/>
        </w:rPr>
        <w:t>2</w:t>
      </w:r>
      <w:r w:rsidRPr="001906E2">
        <w:rPr>
          <w:rFonts w:ascii="Times New Roman" w:eastAsia="宋体" w:hAnsi="Times New Roman" w:cs="Times New Roman"/>
          <w:szCs w:val="21"/>
        </w:rPr>
        <w:t>代群体的表型和分离比如下表：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477"/>
        <w:gridCol w:w="975"/>
        <w:gridCol w:w="975"/>
        <w:gridCol w:w="975"/>
        <w:gridCol w:w="975"/>
        <w:gridCol w:w="975"/>
        <w:gridCol w:w="975"/>
        <w:gridCol w:w="975"/>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突变品系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突变体</w:t>
            </w:r>
            <w:r w:rsidRPr="001906E2">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突变体</w:t>
            </w:r>
            <w:r w:rsidRPr="001906E2">
              <w:rPr>
                <w:rFonts w:ascii="Times New Roman" w:eastAsia="宋体" w:hAnsi="Times New Roman" w:cs="Times New Roman"/>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突变体</w:t>
            </w:r>
            <w:r w:rsidRPr="001906E2">
              <w:rPr>
                <w:rFonts w:ascii="Times New Roman" w:eastAsia="宋体" w:hAnsi="Times New Roman" w:cs="Times New Roman"/>
                <w:szCs w:val="21"/>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突变体</w:t>
            </w:r>
            <w:r w:rsidRPr="001906E2">
              <w:rPr>
                <w:rFonts w:ascii="Times New Roman" w:eastAsia="宋体" w:hAnsi="Times New Roman" w:cs="Times New Roman"/>
                <w:szCs w:val="21"/>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突变体</w:t>
            </w:r>
            <w:r w:rsidRPr="001906E2">
              <w:rPr>
                <w:rFonts w:ascii="Times New Roman" w:eastAsia="宋体" w:hAnsi="Times New Roman" w:cs="Times New Roman"/>
                <w:szCs w:val="21"/>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突变体</w:t>
            </w:r>
            <w:r w:rsidRPr="001906E2">
              <w:rPr>
                <w:rFonts w:ascii="Times New Roman" w:eastAsia="宋体" w:hAnsi="Times New Roman" w:cs="Times New Roman"/>
                <w:szCs w:val="21"/>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突变体</w:t>
            </w:r>
            <w:r w:rsidRPr="001906E2">
              <w:rPr>
                <w:rFonts w:ascii="Times New Roman" w:eastAsia="宋体" w:hAnsi="Times New Roman" w:cs="Times New Roman"/>
                <w:szCs w:val="21"/>
              </w:rPr>
              <w:t>7</w:t>
            </w:r>
          </w:p>
        </w:tc>
      </w:tr>
      <w:tr>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F</w:t>
            </w:r>
            <w:r w:rsidRPr="001906E2">
              <w:rPr>
                <w:rFonts w:ascii="Times New Roman" w:eastAsia="宋体" w:hAnsi="Times New Roman" w:cs="Times New Roman"/>
                <w:szCs w:val="21"/>
                <w:vertAlign w:val="subscript"/>
              </w:rPr>
              <w:t>1</w:t>
            </w:r>
            <w:r w:rsidRPr="001906E2">
              <w:rPr>
                <w:rFonts w:ascii="Times New Roman" w:eastAsia="宋体" w:hAnsi="Times New Roman" w:cs="Times New Roman"/>
                <w:szCs w:val="21"/>
              </w:rPr>
              <w:t>表型</w:t>
            </w:r>
          </w:p>
        </w:tc>
        <w:tc>
          <w:tcPr>
            <w:tcW w:w="0" w:type="auto"/>
            <w:gridSpan w:val="7"/>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全为野生型</w:t>
            </w:r>
          </w:p>
        </w:tc>
      </w:tr>
      <w:tr>
        <w:tblPrEx>
          <w:tblW w:w="0" w:type="auto"/>
          <w:jc w:val="center"/>
          <w:tblCellMar>
            <w:top w:w="120" w:type="dxa"/>
            <w:left w:w="120" w:type="dxa"/>
            <w:bottom w:w="120" w:type="dxa"/>
            <w:right w:w="120" w:type="dxa"/>
          </w:tblCellMar>
          <w:tblLook w:val="04A0"/>
        </w:tblPrEx>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F</w:t>
            </w:r>
            <w:r w:rsidRPr="001906E2">
              <w:rPr>
                <w:rFonts w:ascii="Times New Roman" w:eastAsia="宋体" w:hAnsi="Times New Roman" w:cs="Times New Roman"/>
                <w:szCs w:val="21"/>
                <w:vertAlign w:val="subscript"/>
              </w:rPr>
              <w:t>2</w:t>
            </w:r>
            <w:r w:rsidRPr="001906E2">
              <w:rPr>
                <w:rFonts w:ascii="Times New Roman" w:eastAsia="宋体" w:hAnsi="Times New Roman" w:cs="Times New Roman"/>
                <w:szCs w:val="21"/>
              </w:rPr>
              <w:t>表型分离比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3.52</w:t>
            </w:r>
            <w:r w:rsidRPr="001906E2">
              <w:rPr>
                <w:rFonts w:ascii="Times New Roman" w:eastAsia="宋体" w:hAnsi="Times New Roman" w:cs="Times New Roman"/>
                <w:szCs w:val="21"/>
              </w:rPr>
              <w:t>：</w:t>
            </w:r>
            <w:r w:rsidRPr="001906E2">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3.13</w:t>
            </w:r>
            <w:r w:rsidRPr="001906E2">
              <w:rPr>
                <w:rFonts w:ascii="Times New Roman" w:eastAsia="宋体" w:hAnsi="Times New Roman" w:cs="Times New Roman"/>
                <w:szCs w:val="21"/>
              </w:rPr>
              <w:t>：</w:t>
            </w:r>
            <w:r w:rsidRPr="001906E2">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2.61</w:t>
            </w:r>
            <w:r w:rsidRPr="001906E2">
              <w:rPr>
                <w:rFonts w:ascii="Times New Roman" w:eastAsia="宋体" w:hAnsi="Times New Roman" w:cs="Times New Roman"/>
                <w:szCs w:val="21"/>
              </w:rPr>
              <w:t>：</w:t>
            </w:r>
            <w:r w:rsidRPr="001906E2">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2.76</w:t>
            </w:r>
            <w:r w:rsidRPr="001906E2">
              <w:rPr>
                <w:rFonts w:ascii="Times New Roman" w:eastAsia="宋体" w:hAnsi="Times New Roman" w:cs="Times New Roman"/>
                <w:szCs w:val="21"/>
              </w:rPr>
              <w:t>：</w:t>
            </w:r>
            <w:r w:rsidRPr="001906E2">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3.07</w:t>
            </w:r>
            <w:r w:rsidRPr="001906E2">
              <w:rPr>
                <w:rFonts w:ascii="Times New Roman" w:eastAsia="宋体" w:hAnsi="Times New Roman" w:cs="Times New Roman"/>
                <w:szCs w:val="21"/>
              </w:rPr>
              <w:t>：</w:t>
            </w:r>
            <w:r w:rsidRPr="001906E2">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2.88</w:t>
            </w:r>
            <w:r w:rsidRPr="001906E2">
              <w:rPr>
                <w:rFonts w:ascii="Times New Roman" w:eastAsia="宋体" w:hAnsi="Times New Roman" w:cs="Times New Roman"/>
                <w:szCs w:val="21"/>
              </w:rPr>
              <w:t>：</w:t>
            </w:r>
            <w:r w:rsidRPr="001906E2">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3.22</w:t>
            </w:r>
            <w:r w:rsidRPr="001906E2">
              <w:rPr>
                <w:rFonts w:ascii="Times New Roman" w:eastAsia="宋体" w:hAnsi="Times New Roman" w:cs="Times New Roman"/>
                <w:szCs w:val="21"/>
              </w:rPr>
              <w:t>：</w:t>
            </w:r>
            <w:r w:rsidRPr="001906E2">
              <w:rPr>
                <w:rFonts w:ascii="Times New Roman" w:eastAsia="宋体" w:hAnsi="Times New Roman" w:cs="Times New Roman"/>
                <w:szCs w:val="21"/>
              </w:rPr>
              <w:t>1</w:t>
            </w:r>
          </w:p>
        </w:tc>
      </w:tr>
    </w:tbl>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分析回答以下问题：</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(1)</w:t>
      </w:r>
      <w:r w:rsidRPr="001906E2">
        <w:rPr>
          <w:rFonts w:ascii="Times New Roman" w:eastAsia="宋体" w:hAnsi="Times New Roman" w:cs="Times New Roman"/>
          <w:szCs w:val="21"/>
        </w:rPr>
        <w:t>利用</w:t>
      </w:r>
      <w:r w:rsidRPr="001906E2">
        <w:rPr>
          <w:rFonts w:ascii="Times New Roman" w:eastAsia="宋体" w:hAnsi="Times New Roman" w:cs="Times New Roman"/>
          <w:szCs w:val="21"/>
        </w:rPr>
        <w:t>EMS</w:t>
      </w:r>
      <w:r w:rsidRPr="001906E2">
        <w:rPr>
          <w:rFonts w:ascii="Times New Roman" w:eastAsia="宋体" w:hAnsi="Times New Roman" w:cs="Times New Roman"/>
          <w:szCs w:val="21"/>
        </w:rPr>
        <w:t>溶液诱变时，选材常用萌发种子的原因是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(2)</w:t>
      </w:r>
      <w:r w:rsidRPr="001906E2">
        <w:rPr>
          <w:rFonts w:ascii="Times New Roman" w:eastAsia="宋体" w:hAnsi="Times New Roman" w:cs="Times New Roman"/>
          <w:szCs w:val="21"/>
        </w:rPr>
        <w:t>与野生型白菜相比，突变型为</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（填</w:t>
      </w:r>
      <w:r w:rsidRPr="001906E2">
        <w:rPr>
          <w:rFonts w:ascii="Times New Roman" w:eastAsia="宋体" w:hAnsi="Times New Roman" w:cs="Times New Roman"/>
          <w:szCs w:val="21"/>
        </w:rPr>
        <w:t>“</w:t>
      </w:r>
      <w:r w:rsidRPr="001906E2">
        <w:rPr>
          <w:rFonts w:ascii="Times New Roman" w:eastAsia="宋体" w:hAnsi="Times New Roman" w:cs="Times New Roman"/>
          <w:szCs w:val="21"/>
        </w:rPr>
        <w:t>显性性状</w:t>
      </w:r>
      <w:r w:rsidRPr="001906E2">
        <w:rPr>
          <w:rFonts w:ascii="Times New Roman" w:eastAsia="宋体" w:hAnsi="Times New Roman" w:cs="Times New Roman"/>
          <w:szCs w:val="21"/>
        </w:rPr>
        <w:t>”</w:t>
      </w:r>
      <w:r w:rsidRPr="001906E2">
        <w:rPr>
          <w:rFonts w:ascii="Times New Roman" w:eastAsia="宋体" w:hAnsi="Times New Roman" w:cs="Times New Roman"/>
          <w:szCs w:val="21"/>
        </w:rPr>
        <w:t>或</w:t>
      </w:r>
      <w:r w:rsidRPr="001906E2">
        <w:rPr>
          <w:rFonts w:ascii="Times New Roman" w:eastAsia="宋体" w:hAnsi="Times New Roman" w:cs="Times New Roman"/>
          <w:szCs w:val="21"/>
        </w:rPr>
        <w:t>“</w:t>
      </w:r>
      <w:r w:rsidRPr="001906E2">
        <w:rPr>
          <w:rFonts w:ascii="Times New Roman" w:eastAsia="宋体" w:hAnsi="Times New Roman" w:cs="Times New Roman"/>
          <w:szCs w:val="21"/>
        </w:rPr>
        <w:t>隐性性状</w:t>
      </w:r>
      <w:r w:rsidRPr="001906E2">
        <w:rPr>
          <w:rFonts w:ascii="Times New Roman" w:eastAsia="宋体" w:hAnsi="Times New Roman" w:cs="Times New Roman"/>
          <w:szCs w:val="21"/>
        </w:rPr>
        <w:t>”</w:t>
      </w:r>
      <w:r w:rsidRPr="001906E2">
        <w:rPr>
          <w:rFonts w:ascii="Times New Roman" w:eastAsia="宋体" w:hAnsi="Times New Roman" w:cs="Times New Roman"/>
          <w:szCs w:val="21"/>
        </w:rPr>
        <w:t>），这一相对性状至少由</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对等位基因控制，判断的依据是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(3)</w:t>
      </w:r>
      <w:r w:rsidRPr="001906E2">
        <w:rPr>
          <w:rFonts w:ascii="Times New Roman" w:eastAsia="宋体" w:hAnsi="Times New Roman" w:cs="Times New Roman"/>
          <w:szCs w:val="21"/>
        </w:rPr>
        <w:t>为探究上述白菜早抽</w:t>
      </w:r>
      <w:r w:rsidRPr="001906E2">
        <w:rPr>
          <w:rFonts w:ascii="Times New Roman" w:eastAsia="宋体" w:hAnsi="Times New Roman" w:cs="Times New Roman"/>
          <w:szCs w:val="21"/>
        </w:rPr>
        <w:t>薹</w:t>
      </w:r>
      <w:r w:rsidRPr="001906E2">
        <w:rPr>
          <w:rFonts w:ascii="Times New Roman" w:eastAsia="宋体" w:hAnsi="Times New Roman" w:cs="Times New Roman"/>
          <w:szCs w:val="21"/>
        </w:rPr>
        <w:t>的原因，对野生型基因与突变体</w:t>
      </w:r>
      <w:r w:rsidRPr="001906E2">
        <w:rPr>
          <w:rFonts w:ascii="Times New Roman" w:eastAsia="宋体" w:hAnsi="Times New Roman" w:cs="Times New Roman"/>
          <w:szCs w:val="21"/>
        </w:rPr>
        <w:t>1</w:t>
      </w:r>
      <w:r w:rsidRPr="001906E2">
        <w:rPr>
          <w:rFonts w:ascii="Times New Roman" w:eastAsia="宋体" w:hAnsi="Times New Roman" w:cs="Times New Roman"/>
          <w:szCs w:val="21"/>
        </w:rPr>
        <w:t>进行相关检测和比较，发现野生型</w:t>
      </w:r>
      <w:r w:rsidRPr="001906E2">
        <w:rPr>
          <w:rFonts w:ascii="Times New Roman" w:eastAsia="宋体" w:hAnsi="Times New Roman" w:cs="Times New Roman"/>
          <w:szCs w:val="21"/>
        </w:rPr>
        <w:t>F</w:t>
      </w:r>
      <w:r w:rsidRPr="001906E2">
        <w:rPr>
          <w:rFonts w:ascii="Times New Roman" w:eastAsia="宋体" w:hAnsi="Times New Roman" w:cs="Times New Roman"/>
          <w:szCs w:val="21"/>
        </w:rPr>
        <w:t>基因的表达水平明显高于突变体</w:t>
      </w:r>
      <w:r w:rsidRPr="001906E2">
        <w:rPr>
          <w:rFonts w:ascii="Times New Roman" w:eastAsia="宋体" w:hAnsi="Times New Roman" w:cs="Times New Roman"/>
          <w:szCs w:val="21"/>
        </w:rPr>
        <w:t>1</w:t>
      </w:r>
      <w:r w:rsidRPr="001906E2">
        <w:rPr>
          <w:rFonts w:ascii="Times New Roman" w:eastAsia="宋体" w:hAnsi="Times New Roman" w:cs="Times New Roman"/>
          <w:szCs w:val="21"/>
        </w:rPr>
        <w:t>（二者的</w:t>
      </w:r>
      <w:r w:rsidRPr="001906E2">
        <w:rPr>
          <w:rFonts w:ascii="Times New Roman" w:eastAsia="宋体" w:hAnsi="Times New Roman" w:cs="Times New Roman"/>
          <w:szCs w:val="21"/>
        </w:rPr>
        <w:t>F</w:t>
      </w:r>
      <w:r w:rsidRPr="001906E2">
        <w:rPr>
          <w:rFonts w:ascii="Times New Roman" w:eastAsia="宋体" w:hAnsi="Times New Roman" w:cs="Times New Roman"/>
          <w:szCs w:val="21"/>
        </w:rPr>
        <w:t>基因结构均正常），请根据以上信息推测白菜体内</w:t>
      </w:r>
      <w:r w:rsidRPr="001906E2">
        <w:rPr>
          <w:rFonts w:ascii="Times New Roman" w:eastAsia="宋体" w:hAnsi="Times New Roman" w:cs="Times New Roman"/>
          <w:szCs w:val="21"/>
        </w:rPr>
        <w:t>F</w:t>
      </w:r>
      <w:r w:rsidRPr="001906E2">
        <w:rPr>
          <w:rFonts w:ascii="Times New Roman" w:eastAsia="宋体" w:hAnsi="Times New Roman" w:cs="Times New Roman"/>
          <w:szCs w:val="21"/>
        </w:rPr>
        <w:t>基因的功能是：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(4)</w:t>
      </w:r>
      <w:r w:rsidRPr="001906E2">
        <w:rPr>
          <w:rFonts w:ascii="Times New Roman" w:eastAsia="宋体" w:hAnsi="Times New Roman" w:cs="Times New Roman"/>
          <w:szCs w:val="21"/>
        </w:rPr>
        <w:t>适时抽</w:t>
      </w:r>
      <w:r w:rsidRPr="001906E2">
        <w:rPr>
          <w:rFonts w:ascii="Times New Roman" w:eastAsia="宋体" w:hAnsi="Times New Roman" w:cs="Times New Roman"/>
          <w:szCs w:val="21"/>
        </w:rPr>
        <w:t>薹</w:t>
      </w:r>
      <w:r w:rsidRPr="001906E2">
        <w:rPr>
          <w:rFonts w:ascii="Times New Roman" w:eastAsia="宋体" w:hAnsi="Times New Roman" w:cs="Times New Roman"/>
          <w:szCs w:val="21"/>
        </w:rPr>
        <w:t>开花有利于大白菜的繁殖，早抽</w:t>
      </w:r>
      <w:r w:rsidRPr="001906E2">
        <w:rPr>
          <w:rFonts w:ascii="Times New Roman" w:eastAsia="宋体" w:hAnsi="Times New Roman" w:cs="Times New Roman"/>
          <w:szCs w:val="21"/>
        </w:rPr>
        <w:t>薹</w:t>
      </w:r>
      <w:r w:rsidRPr="001906E2">
        <w:rPr>
          <w:rFonts w:ascii="Times New Roman" w:eastAsia="宋体" w:hAnsi="Times New Roman" w:cs="Times New Roman"/>
          <w:szCs w:val="21"/>
        </w:rPr>
        <w:t>会导致大白菜产量和品质下降，请从能量分配的角度分析原因是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(5)</w:t>
      </w:r>
      <w:r w:rsidRPr="001906E2">
        <w:rPr>
          <w:rFonts w:ascii="Times New Roman" w:eastAsia="宋体" w:hAnsi="Times New Roman" w:cs="Times New Roman"/>
          <w:szCs w:val="21"/>
        </w:rPr>
        <w:t>为保证白菜的产量，有关专家还提醒农民朋友在栽培的时候要避免低温育苗，正常应在</w:t>
      </w:r>
      <w:r w:rsidRPr="001906E2">
        <w:rPr>
          <w:rFonts w:ascii="Times New Roman" w:eastAsia="宋体" w:hAnsi="Times New Roman" w:cs="Times New Roman"/>
          <w:szCs w:val="21"/>
        </w:rPr>
        <w:t>10℃</w:t>
      </w:r>
      <w:r w:rsidRPr="001906E2">
        <w:rPr>
          <w:rFonts w:ascii="Times New Roman" w:eastAsia="宋体" w:hAnsi="Times New Roman" w:cs="Times New Roman"/>
          <w:szCs w:val="21"/>
        </w:rPr>
        <w:t>以上进行，避免出现抽</w:t>
      </w:r>
      <w:r w:rsidRPr="001906E2">
        <w:rPr>
          <w:rFonts w:ascii="Times New Roman" w:eastAsia="宋体" w:hAnsi="Times New Roman" w:cs="Times New Roman"/>
          <w:szCs w:val="21"/>
        </w:rPr>
        <w:t>薹</w:t>
      </w:r>
      <w:r w:rsidRPr="001906E2">
        <w:rPr>
          <w:rFonts w:ascii="Times New Roman" w:eastAsia="宋体" w:hAnsi="Times New Roman" w:cs="Times New Roman"/>
          <w:szCs w:val="21"/>
        </w:rPr>
        <w:t>开花现象，结合第（</w:t>
      </w:r>
      <w:r w:rsidRPr="001906E2">
        <w:rPr>
          <w:rFonts w:ascii="Times New Roman" w:eastAsia="宋体" w:hAnsi="Times New Roman" w:cs="Times New Roman"/>
          <w:szCs w:val="21"/>
        </w:rPr>
        <w:t>3</w:t>
      </w:r>
      <w:r w:rsidRPr="001906E2">
        <w:rPr>
          <w:rFonts w:ascii="Times New Roman" w:eastAsia="宋体" w:hAnsi="Times New Roman" w:cs="Times New Roman"/>
          <w:szCs w:val="21"/>
        </w:rPr>
        <w:t>）</w:t>
      </w:r>
      <w:r w:rsidRPr="001906E2">
        <w:rPr>
          <w:rFonts w:ascii="Times New Roman" w:eastAsia="宋体" w:hAnsi="Times New Roman" w:cs="Times New Roman"/>
          <w:szCs w:val="21"/>
        </w:rPr>
        <w:t>问分析</w:t>
      </w:r>
      <w:r w:rsidRPr="001906E2">
        <w:rPr>
          <w:rFonts w:ascii="Times New Roman" w:eastAsia="宋体" w:hAnsi="Times New Roman" w:cs="Times New Roman"/>
          <w:szCs w:val="21"/>
        </w:rPr>
        <w:t>原因可能是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萌发的种子中进行着旺盛的有丝分裂过程，而基因突变主要发生在间期</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复制时</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(2)     “</w:t>
      </w:r>
      <w:r w:rsidRPr="001906E2">
        <w:rPr>
          <w:rFonts w:ascii="Times New Roman" w:eastAsia="宋体" w:hAnsi="Times New Roman" w:cs="Times New Roman"/>
          <w:color w:val="FF0000"/>
          <w:szCs w:val="21"/>
        </w:rPr>
        <w:t>隐性性状</w:t>
      </w:r>
      <w:r w:rsidRPr="001906E2">
        <w:rPr>
          <w:rFonts w:ascii="Times New Roman" w:eastAsia="宋体" w:hAnsi="Times New Roman" w:cs="Times New Roman"/>
          <w:color w:val="FF0000"/>
          <w:szCs w:val="21"/>
        </w:rPr>
        <w:t xml:space="preserve">     </w:t>
      </w:r>
      <w:r w:rsidRPr="001906E2">
        <w:rPr>
          <w:rFonts w:ascii="Times New Roman" w:eastAsia="宋体" w:hAnsi="Times New Roman" w:cs="Times New Roman"/>
          <w:color w:val="FF0000"/>
          <w:szCs w:val="21"/>
        </w:rPr>
        <w:t>一</w:t>
      </w:r>
      <w:r w:rsidRPr="001906E2">
        <w:rPr>
          <w:rFonts w:ascii="Times New Roman" w:eastAsia="宋体" w:hAnsi="Times New Roman" w:cs="Times New Roman"/>
          <w:color w:val="FF0000"/>
          <w:szCs w:val="21"/>
        </w:rPr>
        <w:t xml:space="preserve">     F</w:t>
      </w:r>
      <w:r w:rsidRPr="001906E2">
        <w:rPr>
          <w:rFonts w:ascii="Times New Roman" w:eastAsia="宋体" w:hAnsi="Times New Roman" w:cs="Times New Roman"/>
          <w:color w:val="FF0000"/>
          <w:szCs w:val="21"/>
          <w:vertAlign w:val="subscript"/>
        </w:rPr>
        <w:t>2</w:t>
      </w:r>
      <w:r w:rsidRPr="001906E2">
        <w:rPr>
          <w:rFonts w:ascii="Times New Roman" w:eastAsia="宋体" w:hAnsi="Times New Roman" w:cs="Times New Roman"/>
          <w:color w:val="FF0000"/>
          <w:szCs w:val="21"/>
        </w:rPr>
        <w:t>中的性状分离比均接近</w:t>
      </w:r>
      <w:r w:rsidRPr="001906E2">
        <w:rPr>
          <w:rFonts w:ascii="Times New Roman" w:eastAsia="宋体" w:hAnsi="Times New Roman" w:cs="Times New Roman"/>
          <w:color w:val="FF0000"/>
          <w:szCs w:val="21"/>
        </w:rPr>
        <w:t>3</w:t>
      </w:r>
      <w:r w:rsidRPr="001906E2">
        <w:rPr>
          <w:rFonts w:ascii="宋体" w:eastAsia="宋体" w:hAnsi="宋体" w:cs="宋体" w:hint="eastAsia"/>
          <w:color w:val="FF0000"/>
          <w:szCs w:val="21"/>
        </w:rPr>
        <w:t>∶</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(3)F</w:t>
      </w:r>
      <w:r w:rsidRPr="001906E2">
        <w:rPr>
          <w:rFonts w:ascii="Times New Roman" w:eastAsia="宋体" w:hAnsi="Times New Roman" w:cs="Times New Roman"/>
          <w:color w:val="FF0000"/>
          <w:szCs w:val="21"/>
        </w:rPr>
        <w:t>基因的表达产物能抑制白菜抽</w:t>
      </w:r>
      <w:r w:rsidRPr="001906E2">
        <w:rPr>
          <w:rFonts w:ascii="Times New Roman" w:eastAsia="宋体" w:hAnsi="Times New Roman" w:cs="Times New Roman"/>
          <w:color w:val="FF0000"/>
          <w:szCs w:val="21"/>
        </w:rPr>
        <w:t>薹</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(4)</w:t>
      </w:r>
      <w:r w:rsidRPr="001906E2">
        <w:rPr>
          <w:rFonts w:ascii="Times New Roman" w:eastAsia="宋体" w:hAnsi="Times New Roman" w:cs="Times New Roman"/>
          <w:color w:val="FF0000"/>
          <w:szCs w:val="21"/>
        </w:rPr>
        <w:t>抽</w:t>
      </w:r>
      <w:r w:rsidRPr="001906E2">
        <w:rPr>
          <w:rFonts w:ascii="Times New Roman" w:eastAsia="宋体" w:hAnsi="Times New Roman" w:cs="Times New Roman"/>
          <w:color w:val="FF0000"/>
          <w:szCs w:val="21"/>
        </w:rPr>
        <w:t>薹</w:t>
      </w:r>
      <w:r w:rsidRPr="001906E2">
        <w:rPr>
          <w:rFonts w:ascii="Times New Roman" w:eastAsia="宋体" w:hAnsi="Times New Roman" w:cs="Times New Roman"/>
          <w:color w:val="FF0000"/>
          <w:szCs w:val="21"/>
        </w:rPr>
        <w:t>会使白菜表现为生殖生长旺盛，进而使得更多的能量用于生殖生长，而白菜的营养生长受到抑制，表现为产量下降</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(5)</w:t>
      </w:r>
      <w:r w:rsidRPr="001906E2">
        <w:rPr>
          <w:rFonts w:ascii="Times New Roman" w:eastAsia="宋体" w:hAnsi="Times New Roman" w:cs="Times New Roman"/>
          <w:color w:val="FF0000"/>
          <w:szCs w:val="21"/>
        </w:rPr>
        <w:t>低温育苗时</w:t>
      </w:r>
      <w:r w:rsidRPr="001906E2">
        <w:rPr>
          <w:rFonts w:ascii="Times New Roman" w:eastAsia="宋体" w:hAnsi="Times New Roman" w:cs="Times New Roman"/>
          <w:color w:val="FF0000"/>
          <w:szCs w:val="21"/>
        </w:rPr>
        <w:t>F</w:t>
      </w:r>
      <w:r w:rsidRPr="001906E2">
        <w:rPr>
          <w:rFonts w:ascii="Times New Roman" w:eastAsia="宋体" w:hAnsi="Times New Roman" w:cs="Times New Roman"/>
          <w:color w:val="FF0000"/>
          <w:szCs w:val="21"/>
        </w:rPr>
        <w:t>基因的表达水平降低，大白菜提早抽</w:t>
      </w:r>
      <w:r w:rsidRPr="001906E2">
        <w:rPr>
          <w:rFonts w:ascii="Times New Roman" w:eastAsia="宋体" w:hAnsi="Times New Roman" w:cs="Times New Roman"/>
          <w:color w:val="FF0000"/>
          <w:szCs w:val="21"/>
        </w:rPr>
        <w:t>薹</w:t>
      </w:r>
      <w:r w:rsidRPr="001906E2">
        <w:rPr>
          <w:rFonts w:ascii="Times New Roman" w:eastAsia="宋体" w:hAnsi="Times New Roman" w:cs="Times New Roman"/>
          <w:color w:val="FF0000"/>
          <w:szCs w:val="21"/>
        </w:rPr>
        <w:t>开花，使得更多的能量用于生殖生长，导致大白菜产量和品质下降</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【分析】基因突变是指</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分子中发生碱基对的替换、增添和缺失，而引起的基因结构改变，基因突变若发生在配子中，遵循遗传规律并传递给后代；若发生在体细胞中则不能遗传。</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）利用</w:t>
      </w:r>
      <w:r w:rsidRPr="001906E2">
        <w:rPr>
          <w:rFonts w:ascii="Times New Roman" w:eastAsia="宋体" w:hAnsi="Times New Roman" w:cs="Times New Roman"/>
          <w:color w:val="FF0000"/>
          <w:szCs w:val="21"/>
        </w:rPr>
        <w:t>EMS</w:t>
      </w:r>
      <w:r w:rsidRPr="001906E2">
        <w:rPr>
          <w:rFonts w:ascii="Times New Roman" w:eastAsia="宋体" w:hAnsi="Times New Roman" w:cs="Times New Roman"/>
          <w:color w:val="FF0000"/>
          <w:szCs w:val="21"/>
        </w:rPr>
        <w:t>溶液诱变时，选材常用萌发种子的原因是由于萌发的种子中进行着旺盛的有丝分裂过程，处于间期的细胞中进行着</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复制过程，而基因突变主要发生在</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复制过程中。</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2</w:t>
      </w:r>
      <w:r w:rsidRPr="001906E2">
        <w:rPr>
          <w:rFonts w:ascii="Times New Roman" w:eastAsia="宋体" w:hAnsi="Times New Roman" w:cs="Times New Roman"/>
          <w:color w:val="FF0000"/>
          <w:szCs w:val="21"/>
        </w:rPr>
        <w:t>）野生型与突变体杂交获得的</w:t>
      </w:r>
      <w:r w:rsidRPr="001906E2">
        <w:rPr>
          <w:rFonts w:ascii="Times New Roman" w:eastAsia="宋体" w:hAnsi="Times New Roman" w:cs="Times New Roman"/>
          <w:color w:val="FF0000"/>
          <w:szCs w:val="21"/>
        </w:rPr>
        <w:t>F1</w:t>
      </w:r>
      <w:r w:rsidRPr="001906E2">
        <w:rPr>
          <w:rFonts w:ascii="Times New Roman" w:eastAsia="宋体" w:hAnsi="Times New Roman" w:cs="Times New Roman"/>
          <w:color w:val="FF0000"/>
          <w:szCs w:val="21"/>
        </w:rPr>
        <w:t>均表现为野生型，说明与野生型白菜相比，突变型为</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隐性性状</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F2</w:t>
      </w:r>
      <w:r w:rsidRPr="001906E2">
        <w:rPr>
          <w:rFonts w:ascii="Times New Roman" w:eastAsia="宋体" w:hAnsi="Times New Roman" w:cs="Times New Roman"/>
          <w:color w:val="FF0000"/>
          <w:szCs w:val="21"/>
        </w:rPr>
        <w:t>中的性状分离比均接近</w:t>
      </w:r>
      <w:r w:rsidRPr="001906E2">
        <w:rPr>
          <w:rFonts w:ascii="Times New Roman" w:eastAsia="宋体" w:hAnsi="Times New Roman" w:cs="Times New Roman"/>
          <w:color w:val="FF0000"/>
          <w:szCs w:val="21"/>
        </w:rPr>
        <w:t>3</w:t>
      </w:r>
      <w:r w:rsidRPr="001906E2">
        <w:rPr>
          <w:rFonts w:ascii="宋体" w:eastAsia="宋体" w:hAnsi="宋体" w:cs="宋体" w:hint="eastAsia"/>
          <w:color w:val="FF0000"/>
          <w:szCs w:val="21"/>
        </w:rPr>
        <w:t>∶</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，因而可推测这一相对性状至少由一对等位基因控制，且在遗传时遵循基因分离定律。</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3</w:t>
      </w:r>
      <w:r w:rsidRPr="001906E2">
        <w:rPr>
          <w:rFonts w:ascii="Times New Roman" w:eastAsia="宋体" w:hAnsi="Times New Roman" w:cs="Times New Roman"/>
          <w:color w:val="FF0000"/>
          <w:szCs w:val="21"/>
        </w:rPr>
        <w:t>）为探究上述白菜早抽</w:t>
      </w:r>
      <w:r w:rsidRPr="001906E2">
        <w:rPr>
          <w:rFonts w:ascii="Times New Roman" w:eastAsia="宋体" w:hAnsi="Times New Roman" w:cs="Times New Roman"/>
          <w:color w:val="FF0000"/>
          <w:szCs w:val="21"/>
        </w:rPr>
        <w:t>薹</w:t>
      </w:r>
      <w:r w:rsidRPr="001906E2">
        <w:rPr>
          <w:rFonts w:ascii="Times New Roman" w:eastAsia="宋体" w:hAnsi="Times New Roman" w:cs="Times New Roman"/>
          <w:color w:val="FF0000"/>
          <w:szCs w:val="21"/>
        </w:rPr>
        <w:t>的原因，对野生型基因与突变体</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进行相关检测和比较，发现野生型</w:t>
      </w:r>
      <w:r w:rsidRPr="001906E2">
        <w:rPr>
          <w:rFonts w:ascii="Times New Roman" w:eastAsia="宋体" w:hAnsi="Times New Roman" w:cs="Times New Roman"/>
          <w:color w:val="FF0000"/>
          <w:szCs w:val="21"/>
        </w:rPr>
        <w:t>F</w:t>
      </w:r>
      <w:r w:rsidRPr="001906E2">
        <w:rPr>
          <w:rFonts w:ascii="Times New Roman" w:eastAsia="宋体" w:hAnsi="Times New Roman" w:cs="Times New Roman"/>
          <w:color w:val="FF0000"/>
          <w:szCs w:val="21"/>
        </w:rPr>
        <w:t>基因的表达水平明显高于突变体</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，而突变体表型为抽</w:t>
      </w:r>
      <w:r w:rsidRPr="001906E2">
        <w:rPr>
          <w:rFonts w:ascii="Times New Roman" w:eastAsia="宋体" w:hAnsi="Times New Roman" w:cs="Times New Roman"/>
          <w:color w:val="FF0000"/>
          <w:szCs w:val="21"/>
        </w:rPr>
        <w:t>薹</w:t>
      </w:r>
      <w:r w:rsidRPr="001906E2">
        <w:rPr>
          <w:rFonts w:ascii="Times New Roman" w:eastAsia="宋体" w:hAnsi="Times New Roman" w:cs="Times New Roman"/>
          <w:color w:val="FF0000"/>
          <w:szCs w:val="21"/>
        </w:rPr>
        <w:t>时间早，据此可推测白菜体内</w:t>
      </w:r>
      <w:r w:rsidRPr="001906E2">
        <w:rPr>
          <w:rFonts w:ascii="Times New Roman" w:eastAsia="宋体" w:hAnsi="Times New Roman" w:cs="Times New Roman"/>
          <w:color w:val="FF0000"/>
          <w:szCs w:val="21"/>
        </w:rPr>
        <w:t>F</w:t>
      </w:r>
      <w:r w:rsidRPr="001906E2">
        <w:rPr>
          <w:rFonts w:ascii="Times New Roman" w:eastAsia="宋体" w:hAnsi="Times New Roman" w:cs="Times New Roman"/>
          <w:color w:val="FF0000"/>
          <w:szCs w:val="21"/>
        </w:rPr>
        <w:t>基因的表达产物能抑制白菜抽</w:t>
      </w:r>
      <w:r w:rsidRPr="001906E2">
        <w:rPr>
          <w:rFonts w:ascii="Times New Roman" w:eastAsia="宋体" w:hAnsi="Times New Roman" w:cs="Times New Roman"/>
          <w:color w:val="FF0000"/>
          <w:szCs w:val="21"/>
        </w:rPr>
        <w:t>薹</w:t>
      </w:r>
      <w:r w:rsidRPr="001906E2">
        <w:rPr>
          <w:rFonts w:ascii="Times New Roman" w:eastAsia="宋体" w:hAnsi="Times New Roman" w:cs="Times New Roman"/>
          <w:color w:val="FF0000"/>
          <w:szCs w:val="21"/>
        </w:rPr>
        <w:t>，而突变体中</w:t>
      </w:r>
      <w:r w:rsidRPr="001906E2">
        <w:rPr>
          <w:rFonts w:ascii="Times New Roman" w:eastAsia="宋体" w:hAnsi="Times New Roman" w:cs="Times New Roman"/>
          <w:color w:val="FF0000"/>
          <w:szCs w:val="21"/>
        </w:rPr>
        <w:t>F</w:t>
      </w:r>
      <w:r w:rsidRPr="001906E2">
        <w:rPr>
          <w:rFonts w:ascii="Times New Roman" w:eastAsia="宋体" w:hAnsi="Times New Roman" w:cs="Times New Roman"/>
          <w:color w:val="FF0000"/>
          <w:szCs w:val="21"/>
        </w:rPr>
        <w:t>基因的表达水平较低，因而突变体表现为抽</w:t>
      </w:r>
      <w:r w:rsidRPr="001906E2">
        <w:rPr>
          <w:rFonts w:ascii="Times New Roman" w:eastAsia="宋体" w:hAnsi="Times New Roman" w:cs="Times New Roman"/>
          <w:color w:val="FF0000"/>
          <w:szCs w:val="21"/>
        </w:rPr>
        <w:t>薹</w:t>
      </w:r>
      <w:r w:rsidRPr="001906E2">
        <w:rPr>
          <w:rFonts w:ascii="Times New Roman" w:eastAsia="宋体" w:hAnsi="Times New Roman" w:cs="Times New Roman"/>
          <w:color w:val="FF0000"/>
          <w:szCs w:val="21"/>
        </w:rPr>
        <w:t>时间早。</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4</w:t>
      </w:r>
      <w:r w:rsidRPr="001906E2">
        <w:rPr>
          <w:rFonts w:ascii="Times New Roman" w:eastAsia="宋体" w:hAnsi="Times New Roman" w:cs="Times New Roman"/>
          <w:color w:val="FF0000"/>
          <w:szCs w:val="21"/>
        </w:rPr>
        <w:t>）适时抽</w:t>
      </w:r>
      <w:r w:rsidRPr="001906E2">
        <w:rPr>
          <w:rFonts w:ascii="Times New Roman" w:eastAsia="宋体" w:hAnsi="Times New Roman" w:cs="Times New Roman"/>
          <w:color w:val="FF0000"/>
          <w:szCs w:val="21"/>
        </w:rPr>
        <w:t>薹</w:t>
      </w:r>
      <w:r w:rsidRPr="001906E2">
        <w:rPr>
          <w:rFonts w:ascii="Times New Roman" w:eastAsia="宋体" w:hAnsi="Times New Roman" w:cs="Times New Roman"/>
          <w:color w:val="FF0000"/>
          <w:szCs w:val="21"/>
        </w:rPr>
        <w:t>开花有利于大白菜的繁殖，早抽</w:t>
      </w:r>
      <w:r w:rsidRPr="001906E2">
        <w:rPr>
          <w:rFonts w:ascii="Times New Roman" w:eastAsia="宋体" w:hAnsi="Times New Roman" w:cs="Times New Roman"/>
          <w:color w:val="FF0000"/>
          <w:szCs w:val="21"/>
        </w:rPr>
        <w:t>薹</w:t>
      </w:r>
      <w:r w:rsidRPr="001906E2">
        <w:rPr>
          <w:rFonts w:ascii="Times New Roman" w:eastAsia="宋体" w:hAnsi="Times New Roman" w:cs="Times New Roman"/>
          <w:color w:val="FF0000"/>
          <w:szCs w:val="21"/>
        </w:rPr>
        <w:t>会导致大白菜产量和品质下降，这是因为抽</w:t>
      </w:r>
      <w:r w:rsidRPr="001906E2">
        <w:rPr>
          <w:rFonts w:ascii="Times New Roman" w:eastAsia="宋体" w:hAnsi="Times New Roman" w:cs="Times New Roman"/>
          <w:color w:val="FF0000"/>
          <w:szCs w:val="21"/>
        </w:rPr>
        <w:t>薹</w:t>
      </w:r>
      <w:r w:rsidRPr="001906E2">
        <w:rPr>
          <w:rFonts w:ascii="Times New Roman" w:eastAsia="宋体" w:hAnsi="Times New Roman" w:cs="Times New Roman"/>
          <w:color w:val="FF0000"/>
          <w:szCs w:val="21"/>
        </w:rPr>
        <w:t>会使白菜表现为生殖生长旺盛，进而使得更多的能量用于生殖生长，而白菜的营养生长受到抑制，因而影响产量，而晚抽</w:t>
      </w:r>
      <w:r w:rsidRPr="001906E2">
        <w:rPr>
          <w:rFonts w:ascii="Times New Roman" w:eastAsia="宋体" w:hAnsi="Times New Roman" w:cs="Times New Roman"/>
          <w:color w:val="FF0000"/>
          <w:szCs w:val="21"/>
        </w:rPr>
        <w:t>薹</w:t>
      </w:r>
      <w:r w:rsidRPr="001906E2">
        <w:rPr>
          <w:rFonts w:ascii="Times New Roman" w:eastAsia="宋体" w:hAnsi="Times New Roman" w:cs="Times New Roman"/>
          <w:color w:val="FF0000"/>
          <w:szCs w:val="21"/>
        </w:rPr>
        <w:t>有利于白菜更多的营养用于营养生长，因而产量高。</w:t>
      </w:r>
    </w:p>
    <w:p w:rsidR="00E40485" w:rsidRPr="001906E2"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5</w:t>
      </w:r>
      <w:r w:rsidRPr="001906E2">
        <w:rPr>
          <w:rFonts w:ascii="Times New Roman" w:eastAsia="宋体" w:hAnsi="Times New Roman" w:cs="Times New Roman"/>
          <w:color w:val="FF0000"/>
          <w:szCs w:val="21"/>
        </w:rPr>
        <w:t>）为保证白菜的产量，有关专家还提醒农民朋友在栽培的时候要避免低温育苗，正常应在</w:t>
      </w:r>
      <w:r w:rsidRPr="001906E2">
        <w:rPr>
          <w:rFonts w:ascii="Times New Roman" w:eastAsia="宋体" w:hAnsi="Times New Roman" w:cs="Times New Roman"/>
          <w:color w:val="FF0000"/>
          <w:szCs w:val="21"/>
        </w:rPr>
        <w:t>10℃</w:t>
      </w:r>
      <w:r w:rsidRPr="001906E2">
        <w:rPr>
          <w:rFonts w:ascii="Times New Roman" w:eastAsia="宋体" w:hAnsi="Times New Roman" w:cs="Times New Roman"/>
          <w:color w:val="FF0000"/>
          <w:szCs w:val="21"/>
        </w:rPr>
        <w:t>以上进行，原因是低温育苗时</w:t>
      </w:r>
      <w:r w:rsidRPr="001906E2">
        <w:rPr>
          <w:rFonts w:ascii="Times New Roman" w:eastAsia="宋体" w:hAnsi="Times New Roman" w:cs="Times New Roman"/>
          <w:color w:val="FF0000"/>
          <w:szCs w:val="21"/>
        </w:rPr>
        <w:t>F</w:t>
      </w:r>
      <w:r w:rsidRPr="001906E2">
        <w:rPr>
          <w:rFonts w:ascii="Times New Roman" w:eastAsia="宋体" w:hAnsi="Times New Roman" w:cs="Times New Roman"/>
          <w:color w:val="FF0000"/>
          <w:szCs w:val="21"/>
        </w:rPr>
        <w:t>基因的表达水平降低，大白菜提早抽</w:t>
      </w:r>
      <w:r w:rsidRPr="001906E2">
        <w:rPr>
          <w:rFonts w:ascii="Times New Roman" w:eastAsia="宋体" w:hAnsi="Times New Roman" w:cs="Times New Roman"/>
          <w:color w:val="FF0000"/>
          <w:szCs w:val="21"/>
        </w:rPr>
        <w:t>薹</w:t>
      </w:r>
      <w:r w:rsidRPr="001906E2">
        <w:rPr>
          <w:rFonts w:ascii="Times New Roman" w:eastAsia="宋体" w:hAnsi="Times New Roman" w:cs="Times New Roman"/>
          <w:color w:val="FF0000"/>
          <w:szCs w:val="21"/>
        </w:rPr>
        <w:t>开花，使得更多的能量用于生殖生长，导致大白菜产量和品质下降。</w:t>
      </w:r>
    </w:p>
    <w:p w:rsidR="00E40485" w:rsidRPr="001906E2" w:rsidP="004351F2">
      <w:pPr>
        <w:spacing w:line="360" w:lineRule="auto"/>
        <w:ind w:left="420"/>
        <w:rPr>
          <w:rFonts w:ascii="Times New Roman" w:eastAsia="宋体" w:hAnsi="Times New Roman" w:cs="Times New Roman"/>
          <w:color w:val="FF0000"/>
          <w:szCs w:val="21"/>
        </w:rPr>
      </w:pPr>
    </w:p>
    <w:p w:rsidR="00E40485" w:rsidRPr="001906E2" w:rsidP="004351F2">
      <w:pPr>
        <w:spacing w:line="360" w:lineRule="auto"/>
        <w:ind w:left="420"/>
        <w:textAlignment w:val="center"/>
        <w:rPr>
          <w:rFonts w:ascii="Times New Roman" w:eastAsia="宋体" w:hAnsi="Times New Roman" w:cs="Times New Roman"/>
          <w:color w:val="FF0000"/>
          <w:szCs w:val="21"/>
        </w:rPr>
      </w:pPr>
    </w:p>
    <w:bookmarkEnd w:id="0"/>
    <w:bookmarkEnd w:id="1"/>
    <w:bookmarkEnd w:id="2"/>
    <w:p w:rsidR="004351F2" w:rsidRPr="001906E2">
      <w:pPr>
        <w:spacing w:line="360" w:lineRule="auto"/>
        <w:ind w:left="420"/>
        <w:textAlignment w:val="center"/>
        <w:rPr>
          <w:rFonts w:ascii="Times New Roman" w:eastAsia="宋体" w:hAnsi="Times New Roman" w:cs="Times New Roman"/>
          <w:color w:val="FF0000"/>
          <w:szCs w:val="21"/>
        </w:rPr>
      </w:pPr>
    </w:p>
    <w:sectPr>
      <w:headerReference w:type="default" r:id="rId24"/>
      <w:footerReference w:type="default" r:id="rId25"/>
      <w:pgSz w:w="11906" w:h="16838"/>
      <w:pgMar w:top="1417" w:right="1077" w:bottom="1417" w:left="1077" w:header="851" w:footer="992"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MingLiU">
    <w:altName w:val="Arial Unicode MS"/>
    <w:panose1 w:val="02010609000101010101"/>
    <w:charset w:val="88"/>
    <w:family w:val="modern"/>
    <w:notTrueType/>
    <w:pitch w:val="fixed"/>
    <w:sig w:usb0="00000000" w:usb1="08080000" w:usb2="00000010" w:usb3="00000000" w:csb0="00100000"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等线">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60FD8">
    <w:pPr>
      <w:jc w:val="right"/>
    </w:pPr>
    <w:r>
      <w:rPr>
        <w:rFonts w:ascii="Times New Roman" w:eastAsia="Times New Roman" w:hAnsi="Times New Roman"/>
        <w:sz w:val="20"/>
      </w:rPr>
      <w:fldChar w:fldCharType="begin"/>
    </w:r>
    <w:r>
      <w:rPr>
        <w:rFonts w:ascii="Times New Roman" w:eastAsia="Times New Roman" w:hAnsi="Times New Roman"/>
        <w:sz w:val="20"/>
      </w:rPr>
      <w:instrText>PAGE</w:instrText>
    </w:r>
    <w:r w:rsidR="00DA7DF7">
      <w:rPr>
        <w:rFonts w:ascii="Times New Roman" w:eastAsia="Times New Roman" w:hAnsi="Times New Roman"/>
        <w:sz w:val="20"/>
      </w:rPr>
      <w:fldChar w:fldCharType="separate"/>
    </w:r>
    <w:r w:rsidR="001C01D1">
      <w:rPr>
        <w:rFonts w:ascii="Times New Roman" w:eastAsia="Times New Roman" w:hAnsi="Times New Roman"/>
        <w:noProof/>
        <w:sz w:val="20"/>
      </w:rPr>
      <w:t>2</w:t>
    </w:r>
    <w:r>
      <w:rPr>
        <w:rFonts w:ascii="Times New Roman" w:eastAsia="Times New Roman" w:hAnsi="Times New Roman"/>
        <w:sz w:val="20"/>
      </w:rPr>
      <w:fldChar w:fldCharType="end"/>
    </w:r>
  </w:p>
  <w:p w:rsidR="00960FD8">
    <w:pPr>
      <w:jc w:val="center"/>
      <w:textAlignment w:val="center"/>
    </w:pPr>
    <w:r>
      <w:rPr>
        <w:noProof/>
        <w:lang w:val="en-US"/>
      </w:rPr>
      <w:drawing>
        <wp:inline distT="0" distB="0" distL="0" distR="0">
          <wp:extent cx="251999" cy="29331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png"/>
                  <pic:cNvPicPr/>
                </pic:nvPicPr>
                <pic:blipFill>
                  <a:blip xmlns:r="http://schemas.openxmlformats.org/officeDocument/2006/relationships" r:embed="rId1"/>
                  <a:stretch>
                    <a:fillRect/>
                  </a:stretch>
                </pic:blipFill>
                <pic:spPr>
                  <a:xfrm>
                    <a:off x="0" y="0"/>
                    <a:ext cx="251999" cy="293310"/>
                  </a:xfrm>
                  <a:prstGeom prst="rect">
                    <a:avLst/>
                  </a:prstGeom>
                </pic:spPr>
              </pic:pic>
            </a:graphicData>
          </a:graphic>
        </wp:inline>
      </w:drawing>
    </w:r>
    <w:r>
      <w:rPr>
        <w:rFonts w:ascii="宋体" w:eastAsia="宋体" w:hAnsi="宋体"/>
      </w:rPr>
      <w:t>原创精品资源学科网独家享有版权，侵权必究！</w:t>
    </w:r>
  </w:p>
  <w:p w:rsidR="004151FC">
    <w:pPr>
      <w:tabs>
        <w:tab w:val="center" w:pos="4153"/>
        <w:tab w:val="right" w:pos="8306"/>
      </w:tabs>
      <w:autoSpaceDE/>
      <w:autoSpaceDN/>
      <w:snapToGrid w:val="0"/>
      <w:jc w:val="left"/>
      <w:rPr>
        <w:rFonts w:ascii="Times New Roman" w:eastAsia="宋体" w:hAnsi="Times New Roman" w:cs="Times New Roman"/>
        <w:sz w:val="2"/>
        <w:szCs w:val="2"/>
        <w:lang w:val="en-US"/>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2" r:href="rId3" o:title=""/>
          <v:path o:extrusionok="f"/>
          <o:lock v:ext="edit" aspectratio="t"/>
        </v:shape>
      </w:pict>
    </w:r>
    <w:r>
      <w:rPr>
        <w:rFonts w:ascii="Times New Roman" w:eastAsia="宋体" w:hAnsi="Times New Roman" w:cs="Times New Roman" w:hint="eastAsia"/>
        <w:color w:val="FFFFFF"/>
        <w:sz w:val="2"/>
        <w:szCs w:val="2"/>
        <w:lang w:val="en-US"/>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60FD8">
    <w:r>
      <w:rPr>
        <w:noProof/>
        <w:lang w:val="en-US"/>
      </w:rPr>
      <w:drawing>
        <wp:anchor distT="0" distB="0" distL="0" distR="0" simplePos="0" relativeHeight="251658240" behindDoc="0" locked="0" layoutInCell="1" allowOverlap="1">
          <wp:simplePos x="0" y="0"/>
          <wp:positionH relativeFrom="page">
            <wp:posOffset>0</wp:posOffset>
          </wp:positionH>
          <wp:positionV relativeFrom="page">
            <wp:posOffset>0</wp:posOffset>
          </wp:positionV>
          <wp:extent cx="7560000" cy="941434"/>
          <wp:effectExtent l="0" t="0" r="0" b="0"/>
          <wp:wrapNone/>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png"/>
                  <pic:cNvPicPr/>
                </pic:nvPicPr>
                <pic:blipFill>
                  <a:blip xmlns:r="http://schemas.openxmlformats.org/officeDocument/2006/relationships" r:embed="rId1"/>
                  <a:stretch>
                    <a:fillRect/>
                  </a:stretch>
                </pic:blipFill>
                <pic:spPr>
                  <a:xfrm>
                    <a:off x="0" y="0"/>
                    <a:ext cx="7560000" cy="941434"/>
                  </a:xfrm>
                  <a:prstGeom prst="rect">
                    <a:avLst/>
                  </a:prstGeom>
                </pic:spPr>
              </pic:pic>
            </a:graphicData>
          </a:graphic>
        </wp:anchor>
      </w:drawing>
    </w:r>
  </w:p>
  <w:p w:rsidR="004151FC">
    <w:pPr>
      <w:pBdr>
        <w:bottom w:val="none" w:sz="0" w:space="1" w:color="auto"/>
      </w:pBdr>
      <w:tabs>
        <w:tab w:val="clear" w:pos="4153"/>
        <w:tab w:val="clear" w:pos="8306"/>
      </w:tabs>
      <w:autoSpaceDE/>
      <w:autoSpaceDN/>
      <w:snapToGrid w:val="0"/>
      <w:jc w:val="both"/>
      <w:rPr>
        <w:rFonts w:ascii="Times New Roman" w:eastAsia="宋体" w:hAnsi="Times New Roman" w:cs="Times New Roman"/>
        <w:sz w:val="2"/>
        <w:szCs w:val="2"/>
        <w:lang w:val="en-US"/>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9264"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proofState w:spelling="clean" w:grammar="clean"/>
  <w:doNotTrackMoves/>
  <w:defaultTabStop w:val="720"/>
  <w:drawingGridHorizontalSpacing w:val="110"/>
  <w:displayHorizontalDrawingGridEvery w:val="0"/>
  <w:displayVerticalDrawingGridEvery w:val="2"/>
  <w:characterSpacingControl w:val="doNotCompress"/>
  <w:noLineBreaksAfter w:lang="zh-CN" w:val="$([{£¥·‘“〈《「『【〔〖〝﹙﹛﹝＄（．［｛￡￥"/>
  <w:noLineBreaksBefore w:lang="zh-CN" w:val="!%),.:;&gt;?]}¢¨°·ˇˉ―‖’”…‰′″›℃∶、。〃〉》」』】〕〗〞︶︺︾﹀﹄﹚﹜﹞！＂％＇），．：；？］｀｜｝～￠"/>
  <w:compat>
    <w:balanceSingleByteDoubleByteWidth/>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2"/>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0BCF"/>
    <w:rsid w:val="00015D54"/>
    <w:rsid w:val="00033C29"/>
    <w:rsid w:val="00036263"/>
    <w:rsid w:val="0005042D"/>
    <w:rsid w:val="00053878"/>
    <w:rsid w:val="00062AD0"/>
    <w:rsid w:val="000632E2"/>
    <w:rsid w:val="00067434"/>
    <w:rsid w:val="00075681"/>
    <w:rsid w:val="00087406"/>
    <w:rsid w:val="0009600B"/>
    <w:rsid w:val="000C6110"/>
    <w:rsid w:val="000F03BE"/>
    <w:rsid w:val="000F3375"/>
    <w:rsid w:val="001223B1"/>
    <w:rsid w:val="0012337A"/>
    <w:rsid w:val="001659D0"/>
    <w:rsid w:val="001838AC"/>
    <w:rsid w:val="001906E2"/>
    <w:rsid w:val="001B27DC"/>
    <w:rsid w:val="001B36EE"/>
    <w:rsid w:val="001C01D1"/>
    <w:rsid w:val="001E558C"/>
    <w:rsid w:val="001F3CD8"/>
    <w:rsid w:val="001F424F"/>
    <w:rsid w:val="001F63CA"/>
    <w:rsid w:val="00200224"/>
    <w:rsid w:val="00204975"/>
    <w:rsid w:val="0021617B"/>
    <w:rsid w:val="002307E6"/>
    <w:rsid w:val="002531B9"/>
    <w:rsid w:val="002878BA"/>
    <w:rsid w:val="00297DF2"/>
    <w:rsid w:val="002A5ADF"/>
    <w:rsid w:val="002E4BBA"/>
    <w:rsid w:val="002E70B7"/>
    <w:rsid w:val="0030480D"/>
    <w:rsid w:val="0031021A"/>
    <w:rsid w:val="00327141"/>
    <w:rsid w:val="003431E8"/>
    <w:rsid w:val="00351BA2"/>
    <w:rsid w:val="00385484"/>
    <w:rsid w:val="00394C1D"/>
    <w:rsid w:val="003B376F"/>
    <w:rsid w:val="003B4BD3"/>
    <w:rsid w:val="003C2432"/>
    <w:rsid w:val="003D62C7"/>
    <w:rsid w:val="003F773F"/>
    <w:rsid w:val="003F7DC6"/>
    <w:rsid w:val="00402B67"/>
    <w:rsid w:val="004151FC"/>
    <w:rsid w:val="004254B9"/>
    <w:rsid w:val="00427D7C"/>
    <w:rsid w:val="004351F2"/>
    <w:rsid w:val="00442A0A"/>
    <w:rsid w:val="00461F87"/>
    <w:rsid w:val="00494088"/>
    <w:rsid w:val="004A42D9"/>
    <w:rsid w:val="004A5261"/>
    <w:rsid w:val="004B78C8"/>
    <w:rsid w:val="004E2173"/>
    <w:rsid w:val="004F5BFB"/>
    <w:rsid w:val="004F5CB7"/>
    <w:rsid w:val="004F5FCF"/>
    <w:rsid w:val="00516FA6"/>
    <w:rsid w:val="0052333A"/>
    <w:rsid w:val="00530753"/>
    <w:rsid w:val="00531A2F"/>
    <w:rsid w:val="0053219F"/>
    <w:rsid w:val="005837E4"/>
    <w:rsid w:val="00590786"/>
    <w:rsid w:val="005B229A"/>
    <w:rsid w:val="005B3C53"/>
    <w:rsid w:val="005C0DC1"/>
    <w:rsid w:val="005E3568"/>
    <w:rsid w:val="005F21EF"/>
    <w:rsid w:val="005F4679"/>
    <w:rsid w:val="00613D2E"/>
    <w:rsid w:val="00616864"/>
    <w:rsid w:val="0063240D"/>
    <w:rsid w:val="0067067D"/>
    <w:rsid w:val="00693B99"/>
    <w:rsid w:val="006C11AD"/>
    <w:rsid w:val="006C31FD"/>
    <w:rsid w:val="006E1B82"/>
    <w:rsid w:val="0073064F"/>
    <w:rsid w:val="00761CA2"/>
    <w:rsid w:val="00770B93"/>
    <w:rsid w:val="0077266F"/>
    <w:rsid w:val="00774F14"/>
    <w:rsid w:val="00781944"/>
    <w:rsid w:val="00795916"/>
    <w:rsid w:val="007A2891"/>
    <w:rsid w:val="007A4639"/>
    <w:rsid w:val="007B6773"/>
    <w:rsid w:val="007C048F"/>
    <w:rsid w:val="007D1EE5"/>
    <w:rsid w:val="007D4713"/>
    <w:rsid w:val="007E2F84"/>
    <w:rsid w:val="007F016F"/>
    <w:rsid w:val="00841751"/>
    <w:rsid w:val="00847F7A"/>
    <w:rsid w:val="00883331"/>
    <w:rsid w:val="00884202"/>
    <w:rsid w:val="00885333"/>
    <w:rsid w:val="00894157"/>
    <w:rsid w:val="008949F3"/>
    <w:rsid w:val="008C7C20"/>
    <w:rsid w:val="008D0678"/>
    <w:rsid w:val="008E2FA1"/>
    <w:rsid w:val="008F065A"/>
    <w:rsid w:val="008F53E7"/>
    <w:rsid w:val="00916A0F"/>
    <w:rsid w:val="009213BD"/>
    <w:rsid w:val="0093267B"/>
    <w:rsid w:val="00945B08"/>
    <w:rsid w:val="0094671A"/>
    <w:rsid w:val="00947325"/>
    <w:rsid w:val="00950A37"/>
    <w:rsid w:val="00960FD8"/>
    <w:rsid w:val="0098025A"/>
    <w:rsid w:val="00981CF2"/>
    <w:rsid w:val="009A19A9"/>
    <w:rsid w:val="009D66DA"/>
    <w:rsid w:val="009E2677"/>
    <w:rsid w:val="00A008B1"/>
    <w:rsid w:val="00A136A9"/>
    <w:rsid w:val="00A30A5C"/>
    <w:rsid w:val="00A37AB6"/>
    <w:rsid w:val="00A76305"/>
    <w:rsid w:val="00A84E41"/>
    <w:rsid w:val="00A87106"/>
    <w:rsid w:val="00A91CB5"/>
    <w:rsid w:val="00A97CC1"/>
    <w:rsid w:val="00AB5166"/>
    <w:rsid w:val="00AC17BF"/>
    <w:rsid w:val="00AE257F"/>
    <w:rsid w:val="00AE31D7"/>
    <w:rsid w:val="00AF29C2"/>
    <w:rsid w:val="00AF4AB7"/>
    <w:rsid w:val="00AF64E7"/>
    <w:rsid w:val="00B058F1"/>
    <w:rsid w:val="00B20BCF"/>
    <w:rsid w:val="00B229AB"/>
    <w:rsid w:val="00B266D5"/>
    <w:rsid w:val="00B4011E"/>
    <w:rsid w:val="00B4454D"/>
    <w:rsid w:val="00B474C4"/>
    <w:rsid w:val="00B55814"/>
    <w:rsid w:val="00B76D57"/>
    <w:rsid w:val="00B86EF7"/>
    <w:rsid w:val="00BA26EF"/>
    <w:rsid w:val="00BB42B6"/>
    <w:rsid w:val="00BB6478"/>
    <w:rsid w:val="00BC1490"/>
    <w:rsid w:val="00BD4D00"/>
    <w:rsid w:val="00BE31F7"/>
    <w:rsid w:val="00BF4218"/>
    <w:rsid w:val="00BF7954"/>
    <w:rsid w:val="00C02FC6"/>
    <w:rsid w:val="00C14DF1"/>
    <w:rsid w:val="00C21FA8"/>
    <w:rsid w:val="00C24136"/>
    <w:rsid w:val="00C42932"/>
    <w:rsid w:val="00C67387"/>
    <w:rsid w:val="00CA5913"/>
    <w:rsid w:val="00CC7012"/>
    <w:rsid w:val="00CE2809"/>
    <w:rsid w:val="00CE5A91"/>
    <w:rsid w:val="00CF6413"/>
    <w:rsid w:val="00D0774D"/>
    <w:rsid w:val="00D202C8"/>
    <w:rsid w:val="00D21B52"/>
    <w:rsid w:val="00D46C9C"/>
    <w:rsid w:val="00D81FC0"/>
    <w:rsid w:val="00D9167A"/>
    <w:rsid w:val="00DA15AF"/>
    <w:rsid w:val="00DA7DF7"/>
    <w:rsid w:val="00DB7827"/>
    <w:rsid w:val="00DC5F87"/>
    <w:rsid w:val="00DE5CDE"/>
    <w:rsid w:val="00E07F44"/>
    <w:rsid w:val="00E201A6"/>
    <w:rsid w:val="00E26272"/>
    <w:rsid w:val="00E40485"/>
    <w:rsid w:val="00E754EB"/>
    <w:rsid w:val="00E75C09"/>
    <w:rsid w:val="00EA5AA3"/>
    <w:rsid w:val="00EB0F61"/>
    <w:rsid w:val="00EB4146"/>
    <w:rsid w:val="00EC2D1F"/>
    <w:rsid w:val="00ED3C06"/>
    <w:rsid w:val="00EE0D3B"/>
    <w:rsid w:val="00EF11B9"/>
    <w:rsid w:val="00EF45DB"/>
    <w:rsid w:val="00F3630A"/>
    <w:rsid w:val="00F6300A"/>
    <w:rsid w:val="00F836D9"/>
    <w:rsid w:val="00F85424"/>
    <w:rsid w:val="00FA2379"/>
    <w:rsid w:val="00FB7F6A"/>
    <w:rsid w:val="00FC362F"/>
    <w:rsid w:val="00FD72F8"/>
    <w:rsid w:val="00FE15D7"/>
    <w:rsid w:val="0108543A"/>
    <w:rsid w:val="0316764A"/>
    <w:rsid w:val="03561927"/>
    <w:rsid w:val="03FC203A"/>
    <w:rsid w:val="04620243"/>
    <w:rsid w:val="047C1C60"/>
    <w:rsid w:val="0635528D"/>
    <w:rsid w:val="07B82D38"/>
    <w:rsid w:val="07D10944"/>
    <w:rsid w:val="08B04D6F"/>
    <w:rsid w:val="0BC04F67"/>
    <w:rsid w:val="0CDD148E"/>
    <w:rsid w:val="0E252331"/>
    <w:rsid w:val="0E4E000E"/>
    <w:rsid w:val="0F8F18BA"/>
    <w:rsid w:val="118727D4"/>
    <w:rsid w:val="11F92AC0"/>
    <w:rsid w:val="12007220"/>
    <w:rsid w:val="123037A8"/>
    <w:rsid w:val="1782478F"/>
    <w:rsid w:val="17FB7A7E"/>
    <w:rsid w:val="1AAB0C13"/>
    <w:rsid w:val="1B7F7052"/>
    <w:rsid w:val="1C484CC6"/>
    <w:rsid w:val="1E0779B2"/>
    <w:rsid w:val="222335D5"/>
    <w:rsid w:val="25725682"/>
    <w:rsid w:val="26937C5E"/>
    <w:rsid w:val="27B6619B"/>
    <w:rsid w:val="27F7019C"/>
    <w:rsid w:val="2856619C"/>
    <w:rsid w:val="2AA9434D"/>
    <w:rsid w:val="2B4176A9"/>
    <w:rsid w:val="2D6935AB"/>
    <w:rsid w:val="2D6D242D"/>
    <w:rsid w:val="2DE303FF"/>
    <w:rsid w:val="2E643D7A"/>
    <w:rsid w:val="2EF702D4"/>
    <w:rsid w:val="2F735335"/>
    <w:rsid w:val="2FA8708B"/>
    <w:rsid w:val="2FF023AC"/>
    <w:rsid w:val="31E6276E"/>
    <w:rsid w:val="33EE3E60"/>
    <w:rsid w:val="3401083B"/>
    <w:rsid w:val="346350FC"/>
    <w:rsid w:val="39F442F3"/>
    <w:rsid w:val="3C6772E2"/>
    <w:rsid w:val="3CCF6EC8"/>
    <w:rsid w:val="3D780557"/>
    <w:rsid w:val="3E7A19F6"/>
    <w:rsid w:val="3F6F6B15"/>
    <w:rsid w:val="40E04984"/>
    <w:rsid w:val="40FE1BD7"/>
    <w:rsid w:val="42DF2760"/>
    <w:rsid w:val="43182B96"/>
    <w:rsid w:val="440A1019"/>
    <w:rsid w:val="440A3D76"/>
    <w:rsid w:val="449962F1"/>
    <w:rsid w:val="457717DB"/>
    <w:rsid w:val="47367A00"/>
    <w:rsid w:val="47921065"/>
    <w:rsid w:val="47C409B8"/>
    <w:rsid w:val="48895160"/>
    <w:rsid w:val="488A1F6B"/>
    <w:rsid w:val="4A700FE3"/>
    <w:rsid w:val="4C2C7B17"/>
    <w:rsid w:val="4FFA4EFA"/>
    <w:rsid w:val="506F3854"/>
    <w:rsid w:val="50FA6359"/>
    <w:rsid w:val="530D06C2"/>
    <w:rsid w:val="559561DF"/>
    <w:rsid w:val="56863BA4"/>
    <w:rsid w:val="58FA6DBB"/>
    <w:rsid w:val="5A7421CE"/>
    <w:rsid w:val="5B6F7110"/>
    <w:rsid w:val="5C4A4013"/>
    <w:rsid w:val="5EB1399F"/>
    <w:rsid w:val="5EB255A5"/>
    <w:rsid w:val="5EE53402"/>
    <w:rsid w:val="5F120416"/>
    <w:rsid w:val="5F2F5319"/>
    <w:rsid w:val="608C540D"/>
    <w:rsid w:val="61166A67"/>
    <w:rsid w:val="616A05D3"/>
    <w:rsid w:val="618339C1"/>
    <w:rsid w:val="62A504F5"/>
    <w:rsid w:val="63D86F45"/>
    <w:rsid w:val="648C0EE9"/>
    <w:rsid w:val="64CE59CF"/>
    <w:rsid w:val="662C060F"/>
    <w:rsid w:val="665B32E9"/>
    <w:rsid w:val="69C205F8"/>
    <w:rsid w:val="6B62552A"/>
    <w:rsid w:val="6B776EE9"/>
    <w:rsid w:val="6C48786F"/>
    <w:rsid w:val="6FEA0DC2"/>
    <w:rsid w:val="70CA2615"/>
    <w:rsid w:val="719C2CE7"/>
    <w:rsid w:val="72741866"/>
    <w:rsid w:val="73456797"/>
    <w:rsid w:val="73C64821"/>
    <w:rsid w:val="74081B4E"/>
    <w:rsid w:val="755B6F43"/>
    <w:rsid w:val="77DE5690"/>
    <w:rsid w:val="796B00FE"/>
    <w:rsid w:val="7AA57180"/>
    <w:rsid w:val="7BC701A2"/>
    <w:rsid w:val="7E405784"/>
    <w:rsid w:val="7F7C3AF3"/>
    <w:rsid w:val="7FB7213E"/>
  </w:rsids>
  <w:docVars>
    <w:docVar w:name="commondata" w:val="eyJoZGlkIjoiNTIzNTM4ZGIwYWI0NTZjMzk0Y2ViYTI1ODRkMjJlNDY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Calibri"/>
        <w:lang w:val="en-US" w:eastAsia="zh-CN" w:bidi="ar-SA"/>
      </w:rPr>
    </w:rPrDefault>
    <w:pPrDefault/>
  </w:docDefaults>
  <w:latentStyles w:defLockedState="1" w:defUIPriority="99" w:defSemiHidden="1" w:defUnhideWhenUsed="1" w:defQFormat="0" w:count="267">
    <w:lsdException w:name="Normal" w:locked="0" w:semiHidden="0" w:uiPriority="0" w:unhideWhenUsed="0" w:qFormat="1"/>
    <w:lsdException w:name="heading 1" w:semiHidden="0" w:unhideWhenUsed="0" w:qFormat="1"/>
    <w:lsdException w:name="heading 2" w:semiHidden="0" w:uiPriority="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0" w:semiHidden="0" w:unhideWhenUsed="0" w:qFormat="1"/>
    <w:lsdException w:name="footer" w:locked="0" w:semiHidden="0" w:unhideWhenUsed="0" w:qFormat="1"/>
    <w:lsdException w:name="caption" w:uiPriority="35" w:qFormat="1"/>
    <w:lsdException w:name="page number" w:semiHidden="0" w:unhideWhenUsed="0" w:qFormat="1"/>
    <w:lsdException w:name="Title" w:semiHidden="0" w:uiPriority="10" w:unhideWhenUsed="0" w:qFormat="1"/>
    <w:lsdException w:name="Default Paragraph Font" w:locked="0" w:uiPriority="1"/>
    <w:lsdException w:name="Body Text" w:locked="0" w:semiHidden="0" w:unhideWhenUsed="0" w:qFormat="1"/>
    <w:lsdException w:name="Subtitle" w:semiHidden="0" w:uiPriority="11" w:unhideWhenUsed="0" w:qFormat="1"/>
    <w:lsdException w:name="Body Text 3" w:semiHidden="0" w:qFormat="1"/>
    <w:lsdException w:name="Block Text" w:locked="0" w:unhideWhenUsed="0" w:qFormat="1"/>
    <w:lsdException w:name="Hyperlink" w:semiHidden="0" w:unhideWhenUsed="0" w:qFormat="1"/>
    <w:lsdException w:name="Strong" w:semiHidden="0" w:uiPriority="22" w:unhideWhenUsed="0" w:qFormat="1"/>
    <w:lsdException w:name="Emphasis" w:semiHidden="0" w:uiPriority="20" w:unhideWhenUsed="0" w:qFormat="1"/>
    <w:lsdException w:name="Plain Text" w:locked="0" w:semiHidden="0" w:unhideWhenUsed="0" w:qFormat="1"/>
    <w:lsdException w:name="HTML Top of Form" w:locked="0"/>
    <w:lsdException w:name="HTML Bottom of Form" w:locked="0"/>
    <w:lsdException w:name="Normal (Web)" w:unhideWhenUsed="0" w:qFormat="1"/>
    <w:lsdException w:name="HTML Preformatted" w:locked="0" w:semiHidden="0" w:unhideWhenUsed="0" w:qFormat="1"/>
    <w:lsdException w:name="Normal Table" w:locked="0" w:qFormat="1"/>
    <w:lsdException w:name="No List" w:locked="0"/>
    <w:lsdException w:name="Outline List 1" w:locked="0"/>
    <w:lsdException w:name="Outline List 2" w:locked="0"/>
    <w:lsdException w:name="Outline List 3" w:locked="0"/>
    <w:lsdException w:name="Balloon Text" w:qFormat="1"/>
    <w:lsdException w:name="Table Grid" w:locked="0" w:semiHidden="0" w:unhideWhenUsed="0" w:qFormat="1"/>
    <w:lsdException w:name="Placeholder Text" w:locked="0"/>
    <w:lsdException w:name="No Spacing" w:locked="0"/>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lsdException w:name="List Paragraph" w:locked="0" w:semiHidden="0" w:unhideWhenUsed="0" w:qFormat="1"/>
    <w:lsdException w:name="Quote" w:locked="0"/>
    <w:lsdException w:name="Intense Quote" w:locked="0"/>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pPr>
      <w:widowControl w:val="0"/>
      <w:autoSpaceDE w:val="0"/>
      <w:autoSpaceDN w:val="0"/>
    </w:pPr>
    <w:rPr>
      <w:rFonts w:ascii="MS Mincho" w:eastAsia="MS Mincho" w:hAnsi="MS Mincho" w:cs="MS Mincho"/>
      <w:sz w:val="21"/>
      <w:szCs w:val="22"/>
      <w:lang w:val="zh-CN"/>
    </w:rPr>
  </w:style>
  <w:style w:type="paragraph" w:styleId="Heading1">
    <w:name w:val="heading 1"/>
    <w:basedOn w:val="Normal"/>
    <w:next w:val="Normal"/>
    <w:link w:val="1Char"/>
    <w:uiPriority w:val="99"/>
    <w:qFormat/>
    <w:locked/>
    <w:pPr>
      <w:spacing w:before="2"/>
      <w:ind w:left="110"/>
      <w:outlineLvl w:val="0"/>
    </w:pPr>
    <w:rPr>
      <w:rFonts w:ascii="宋体" w:eastAsia="宋体" w:hAnsi="宋体" w:cs="宋体"/>
      <w:szCs w:val="21"/>
    </w:rPr>
  </w:style>
  <w:style w:type="paragraph" w:styleId="Heading2">
    <w:name w:val="heading 2"/>
    <w:basedOn w:val="Normal"/>
    <w:next w:val="Normal"/>
    <w:qFormat/>
    <w:locked/>
    <w:pPr>
      <w:spacing w:before="100" w:beforeAutospacing="1" w:after="100" w:afterAutospacing="1"/>
      <w:outlineLvl w:val="1"/>
    </w:pPr>
    <w:rPr>
      <w:rFonts w:ascii="宋体" w:eastAsia="宋体" w:hAnsi="宋体" w:cs="Times New Roman" w:hint="eastAsia"/>
      <w:b/>
      <w:sz w:val="36"/>
      <w:szCs w:val="3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3">
    <w:name w:val="Body Text 3"/>
    <w:basedOn w:val="Normal"/>
    <w:link w:val="3Char"/>
    <w:uiPriority w:val="99"/>
    <w:unhideWhenUsed/>
    <w:qFormat/>
    <w:locked/>
    <w:pPr>
      <w:autoSpaceDE/>
      <w:autoSpaceDN/>
      <w:spacing w:after="120"/>
      <w:jc w:val="both"/>
    </w:pPr>
    <w:rPr>
      <w:rFonts w:ascii="Calibri" w:eastAsia="宋体" w:hAnsi="Calibri" w:cs="Times New Roman"/>
      <w:kern w:val="2"/>
      <w:sz w:val="16"/>
      <w:szCs w:val="16"/>
      <w:lang w:val="en-US"/>
    </w:rPr>
  </w:style>
  <w:style w:type="paragraph" w:styleId="BodyText">
    <w:name w:val="Body Text"/>
    <w:basedOn w:val="Normal"/>
    <w:link w:val="Char"/>
    <w:uiPriority w:val="99"/>
    <w:qFormat/>
    <w:pPr>
      <w:ind w:left="100"/>
    </w:pPr>
  </w:style>
  <w:style w:type="paragraph" w:styleId="BlockText">
    <w:name w:val="Block Text"/>
    <w:basedOn w:val="Normal"/>
    <w:uiPriority w:val="99"/>
    <w:semiHidden/>
    <w:qFormat/>
    <w:pPr>
      <w:spacing w:after="120"/>
      <w:ind w:left="1440" w:right="700" w:leftChars="700" w:rightChars="700"/>
    </w:pPr>
  </w:style>
  <w:style w:type="paragraph" w:styleId="PlainText">
    <w:name w:val="Plain Text"/>
    <w:basedOn w:val="Normal"/>
    <w:link w:val="Char0"/>
    <w:uiPriority w:val="99"/>
    <w:qFormat/>
    <w:rPr>
      <w:rFonts w:ascii="宋体" w:eastAsia="Times New Roman" w:hAnsi="Courier New"/>
      <w:szCs w:val="21"/>
    </w:rPr>
  </w:style>
  <w:style w:type="paragraph" w:styleId="BalloonText">
    <w:name w:val="Balloon Text"/>
    <w:basedOn w:val="Normal"/>
    <w:link w:val="Char3"/>
    <w:uiPriority w:val="99"/>
    <w:semiHidden/>
    <w:unhideWhenUsed/>
    <w:qFormat/>
    <w:locked/>
    <w:rPr>
      <w:sz w:val="18"/>
      <w:szCs w:val="18"/>
    </w:rPr>
  </w:style>
  <w:style w:type="paragraph" w:styleId="Footer">
    <w:name w:val="footer"/>
    <w:basedOn w:val="Normal"/>
    <w:link w:val="Char1"/>
    <w:uiPriority w:val="99"/>
    <w:qFormat/>
    <w:pPr>
      <w:tabs>
        <w:tab w:val="center" w:pos="4153"/>
        <w:tab w:val="right" w:pos="8306"/>
      </w:tabs>
      <w:snapToGrid w:val="0"/>
    </w:pPr>
    <w:rPr>
      <w:sz w:val="18"/>
      <w:szCs w:val="18"/>
    </w:rPr>
  </w:style>
  <w:style w:type="paragraph" w:styleId="Header">
    <w:name w:val="header"/>
    <w:basedOn w:val="Normal"/>
    <w:link w:val="Char2"/>
    <w:uiPriority w:val="99"/>
    <w:qFormat/>
    <w:pPr>
      <w:pBdr>
        <w:bottom w:val="single" w:sz="6" w:space="1" w:color="auto"/>
      </w:pBdr>
      <w:tabs>
        <w:tab w:val="center" w:pos="4153"/>
        <w:tab w:val="right" w:pos="8306"/>
      </w:tabs>
      <w:snapToGrid w:val="0"/>
      <w:jc w:val="center"/>
    </w:pPr>
    <w:rPr>
      <w:sz w:val="18"/>
      <w:szCs w:val="18"/>
    </w:rPr>
  </w:style>
  <w:style w:type="paragraph" w:styleId="HTMLPreformatted">
    <w:name w:val="HTML Preformatted"/>
    <w:basedOn w:val="Normal"/>
    <w:link w:val="HTMLChar"/>
    <w:uiPriority w:val="99"/>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cs="宋体"/>
      <w:sz w:val="24"/>
    </w:rPr>
  </w:style>
  <w:style w:type="paragraph" w:styleId="NormalWeb">
    <w:name w:val="Normal (Web)"/>
    <w:basedOn w:val="Normal"/>
    <w:uiPriority w:val="99"/>
    <w:semiHidden/>
    <w:qFormat/>
    <w:locked/>
    <w:pPr>
      <w:spacing w:beforeAutospacing="1" w:afterAutospacing="1"/>
    </w:pPr>
    <w:rPr>
      <w:rFonts w:cs="Times New Roman"/>
      <w:sz w:val="24"/>
      <w:lang w:val="en-US"/>
    </w:rPr>
  </w:style>
  <w:style w:type="table" w:styleId="TableGrid">
    <w:name w:val="Table Grid"/>
    <w:basedOn w:val="TableNormal"/>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qFormat/>
    <w:locked/>
    <w:rPr>
      <w:rFonts w:cs="Times New Roman"/>
    </w:rPr>
  </w:style>
  <w:style w:type="character" w:styleId="Hyperlink">
    <w:name w:val="Hyperlink"/>
    <w:uiPriority w:val="99"/>
    <w:qFormat/>
    <w:locked/>
    <w:rPr>
      <w:rFonts w:cs="Times New Roman"/>
      <w:color w:val="0000FF"/>
      <w:u w:val="single"/>
    </w:rPr>
  </w:style>
  <w:style w:type="character" w:customStyle="1" w:styleId="1Char">
    <w:name w:val="标题 1 Char"/>
    <w:link w:val="Heading1"/>
    <w:uiPriority w:val="99"/>
    <w:qFormat/>
    <w:locked/>
    <w:rPr>
      <w:rFonts w:ascii="MS Mincho" w:eastAsia="MS Mincho" w:hAnsi="MS Mincho"/>
      <w:b/>
      <w:kern w:val="44"/>
      <w:sz w:val="44"/>
      <w:lang w:val="zh-CN" w:eastAsia="zh-CN"/>
    </w:rPr>
  </w:style>
  <w:style w:type="character" w:customStyle="1" w:styleId="Char">
    <w:name w:val="正文文本 Char"/>
    <w:link w:val="BodyText"/>
    <w:uiPriority w:val="99"/>
    <w:semiHidden/>
    <w:qFormat/>
    <w:locked/>
    <w:rPr>
      <w:rFonts w:ascii="MS Mincho" w:eastAsia="MS Mincho" w:hAnsi="MS Mincho"/>
      <w:kern w:val="0"/>
      <w:sz w:val="22"/>
      <w:lang w:val="zh-CN" w:eastAsia="zh-CN"/>
    </w:rPr>
  </w:style>
  <w:style w:type="character" w:customStyle="1" w:styleId="Char0">
    <w:name w:val="纯文本 Char"/>
    <w:link w:val="PlainText"/>
    <w:uiPriority w:val="99"/>
    <w:semiHidden/>
    <w:qFormat/>
    <w:locked/>
    <w:rPr>
      <w:rFonts w:ascii="宋体" w:hAnsi="Courier New"/>
      <w:kern w:val="0"/>
      <w:sz w:val="21"/>
      <w:lang w:val="zh-CN" w:eastAsia="zh-CN"/>
    </w:rPr>
  </w:style>
  <w:style w:type="character" w:customStyle="1" w:styleId="Char1">
    <w:name w:val="页脚 Char"/>
    <w:link w:val="Footer"/>
    <w:uiPriority w:val="99"/>
    <w:qFormat/>
    <w:locked/>
    <w:rPr>
      <w:rFonts w:ascii="MS Mincho" w:eastAsia="MS Mincho" w:hAnsi="MS Mincho"/>
      <w:kern w:val="0"/>
      <w:sz w:val="18"/>
      <w:lang w:val="zh-CN" w:eastAsia="zh-CN"/>
    </w:rPr>
  </w:style>
  <w:style w:type="character" w:customStyle="1" w:styleId="Char2">
    <w:name w:val="页眉 Char"/>
    <w:link w:val="Header"/>
    <w:uiPriority w:val="99"/>
    <w:qFormat/>
    <w:locked/>
    <w:rPr>
      <w:rFonts w:ascii="MS Mincho" w:eastAsia="MS Mincho" w:hAnsi="MS Mincho"/>
      <w:kern w:val="0"/>
      <w:sz w:val="18"/>
      <w:lang w:val="zh-CN" w:eastAsia="zh-CN"/>
    </w:rPr>
  </w:style>
  <w:style w:type="character" w:customStyle="1" w:styleId="HTMLChar">
    <w:name w:val="HTML 预设格式 Char"/>
    <w:link w:val="HTMLPreformatted"/>
    <w:uiPriority w:val="99"/>
    <w:semiHidden/>
    <w:qFormat/>
    <w:locked/>
    <w:rPr>
      <w:rFonts w:ascii="Courier New" w:eastAsia="MS Mincho" w:hAnsi="Courier New"/>
      <w:kern w:val="0"/>
      <w:sz w:val="20"/>
      <w:lang w:val="zh-CN" w:eastAsia="zh-CN"/>
    </w:rPr>
  </w:style>
  <w:style w:type="table" w:customStyle="1" w:styleId="TableNormal0">
    <w:name w:val="Table Normal_0"/>
    <w:uiPriority w:val="99"/>
    <w:semiHidden/>
    <w:qFormat/>
    <w:tblPr>
      <w:tblCellMar>
        <w:top w:w="0" w:type="dxa"/>
        <w:left w:w="0" w:type="dxa"/>
        <w:bottom w:w="0" w:type="dxa"/>
        <w:right w:w="0" w:type="dxa"/>
      </w:tblCellMar>
    </w:tblPr>
  </w:style>
  <w:style w:type="paragraph" w:styleId="ListParagraph">
    <w:name w:val="List Paragraph"/>
    <w:basedOn w:val="Normal"/>
    <w:uiPriority w:val="99"/>
    <w:qFormat/>
    <w:pPr>
      <w:ind w:left="100" w:hanging="171"/>
    </w:pPr>
  </w:style>
  <w:style w:type="paragraph" w:customStyle="1" w:styleId="TableParagraph">
    <w:name w:val="Table Paragraph"/>
    <w:basedOn w:val="Normal"/>
    <w:uiPriority w:val="99"/>
    <w:qFormat/>
  </w:style>
  <w:style w:type="paragraph" w:customStyle="1" w:styleId="Bodytext21">
    <w:name w:val="Body text|21"/>
    <w:basedOn w:val="Normal"/>
    <w:link w:val="Bodytext2"/>
    <w:uiPriority w:val="99"/>
    <w:qFormat/>
    <w:pPr>
      <w:shd w:val="clear" w:color="auto" w:fill="FFFFFF"/>
      <w:spacing w:line="598" w:lineRule="exact"/>
      <w:jc w:val="distribute"/>
    </w:pPr>
    <w:rPr>
      <w:rFonts w:ascii="PMingLiU" w:eastAsia="PMingLiU" w:hAnsi="PMingLiU" w:cs="PMingLiU"/>
      <w:spacing w:val="20"/>
    </w:rPr>
  </w:style>
  <w:style w:type="character" w:customStyle="1" w:styleId="Bodytext2MingLiU">
    <w:name w:val="Body text|2 + MingLiU"/>
    <w:uiPriority w:val="99"/>
    <w:qFormat/>
    <w:rPr>
      <w:rFonts w:ascii="MingLiU" w:eastAsia="MingLiU" w:hAnsi="MingLiU"/>
      <w:b/>
      <w:color w:val="000000"/>
      <w:spacing w:val="0"/>
      <w:w w:val="100"/>
      <w:position w:val="0"/>
      <w:sz w:val="24"/>
      <w:u w:val="none"/>
      <w:lang w:val="en-US" w:eastAsia="en-US"/>
    </w:rPr>
  </w:style>
  <w:style w:type="character" w:customStyle="1" w:styleId="Bodytext2">
    <w:name w:val="Body text|2_"/>
    <w:link w:val="Bodytext21"/>
    <w:uiPriority w:val="99"/>
    <w:qFormat/>
    <w:locked/>
    <w:rPr>
      <w:rFonts w:ascii="PMingLiU" w:eastAsia="PMingLiU" w:hAnsi="PMingLiU"/>
      <w:spacing w:val="20"/>
      <w:u w:val="none"/>
    </w:rPr>
  </w:style>
  <w:style w:type="paragraph" w:customStyle="1" w:styleId="Tableofcontents1">
    <w:name w:val="Table of contents|1"/>
    <w:basedOn w:val="Normal"/>
    <w:link w:val="Tableofcontents10"/>
    <w:uiPriority w:val="99"/>
    <w:qFormat/>
    <w:pPr>
      <w:shd w:val="clear" w:color="auto" w:fill="FFFFFF"/>
      <w:spacing w:line="605" w:lineRule="exact"/>
    </w:pPr>
    <w:rPr>
      <w:rFonts w:ascii="PMingLiU" w:eastAsia="PMingLiU" w:hAnsi="PMingLiU" w:cs="PMingLiU"/>
      <w:spacing w:val="20"/>
    </w:rPr>
  </w:style>
  <w:style w:type="character" w:customStyle="1" w:styleId="Tableofcontents1MingLiU">
    <w:name w:val="Table of contents|1 + MingLiU"/>
    <w:uiPriority w:val="99"/>
    <w:qFormat/>
    <w:rPr>
      <w:rFonts w:ascii="MingLiU" w:eastAsia="MingLiU" w:hAnsi="MingLiU"/>
      <w:color w:val="000000"/>
      <w:spacing w:val="0"/>
      <w:w w:val="100"/>
      <w:position w:val="0"/>
      <w:sz w:val="22"/>
      <w:u w:val="none"/>
      <w:lang w:val="en-US" w:eastAsia="en-US"/>
    </w:rPr>
  </w:style>
  <w:style w:type="character" w:customStyle="1" w:styleId="Tableofcontents10">
    <w:name w:val="Table of contents|1_"/>
    <w:link w:val="Tableofcontents1"/>
    <w:uiPriority w:val="99"/>
    <w:qFormat/>
    <w:locked/>
    <w:rPr>
      <w:rFonts w:ascii="PMingLiU" w:eastAsia="PMingLiU" w:hAnsi="PMingLiU"/>
      <w:spacing w:val="20"/>
      <w:u w:val="none"/>
    </w:rPr>
  </w:style>
  <w:style w:type="character" w:customStyle="1" w:styleId="Tableofcontents1MingLiU0">
    <w:name w:val="Table of contents|1 + MingLiU_0"/>
    <w:uiPriority w:val="99"/>
    <w:qFormat/>
    <w:rPr>
      <w:rFonts w:ascii="MingLiU" w:eastAsia="MingLiU" w:hAnsi="MingLiU"/>
      <w:b/>
      <w:color w:val="000000"/>
      <w:spacing w:val="0"/>
      <w:w w:val="100"/>
      <w:position w:val="0"/>
      <w:sz w:val="24"/>
      <w:u w:val="none"/>
      <w:lang w:val="en-US" w:eastAsia="en-US"/>
    </w:rPr>
  </w:style>
  <w:style w:type="character" w:customStyle="1" w:styleId="Bodytext2MingLiU0">
    <w:name w:val="Body text|2 + MingLiU_0"/>
    <w:uiPriority w:val="99"/>
    <w:qFormat/>
    <w:rPr>
      <w:rFonts w:ascii="MingLiU" w:eastAsia="MingLiU" w:hAnsi="MingLiU"/>
      <w:color w:val="000000"/>
      <w:spacing w:val="0"/>
      <w:w w:val="100"/>
      <w:position w:val="0"/>
      <w:sz w:val="22"/>
      <w:u w:val="none"/>
      <w:lang w:val="en-US" w:eastAsia="en-US"/>
    </w:rPr>
  </w:style>
  <w:style w:type="paragraph" w:customStyle="1" w:styleId="Picturecaption4">
    <w:name w:val="Picture caption|4"/>
    <w:basedOn w:val="Normal"/>
    <w:uiPriority w:val="99"/>
    <w:qFormat/>
    <w:pPr>
      <w:shd w:val="clear" w:color="auto" w:fill="FFFFFF"/>
      <w:spacing w:line="190" w:lineRule="exact"/>
      <w:jc w:val="distribute"/>
    </w:pPr>
    <w:rPr>
      <w:rFonts w:ascii="PMingLiU" w:eastAsia="PMingLiU" w:hAnsi="PMingLiU" w:cs="PMingLiU"/>
      <w:sz w:val="19"/>
      <w:szCs w:val="19"/>
    </w:rPr>
  </w:style>
  <w:style w:type="paragraph" w:customStyle="1" w:styleId="1">
    <w:name w:val="正文1"/>
    <w:uiPriority w:val="99"/>
    <w:qFormat/>
    <w:pPr>
      <w:jc w:val="both"/>
    </w:pPr>
    <w:rPr>
      <w:rFonts w:ascii="Times New Roman" w:hAnsi="Times New Roman" w:cs="Times New Roman"/>
      <w:kern w:val="2"/>
      <w:sz w:val="21"/>
      <w:szCs w:val="21"/>
    </w:rPr>
  </w:style>
  <w:style w:type="paragraph" w:customStyle="1" w:styleId="msonormalcxspmiddle">
    <w:name w:val="msonormalcxspmiddle"/>
    <w:basedOn w:val="Normal"/>
    <w:uiPriority w:val="99"/>
    <w:qFormat/>
    <w:pPr>
      <w:widowControl/>
      <w:spacing w:before="100" w:beforeAutospacing="1" w:after="100" w:afterAutospacing="1"/>
    </w:pPr>
    <w:rPr>
      <w:rFonts w:ascii="宋体" w:hAnsi="宋体" w:cs="宋体"/>
      <w:sz w:val="24"/>
    </w:rPr>
  </w:style>
  <w:style w:type="paragraph" w:customStyle="1" w:styleId="Style1137">
    <w:name w:val="Style1137"/>
    <w:basedOn w:val="Normal"/>
    <w:next w:val="Normal"/>
    <w:uiPriority w:val="99"/>
    <w:qFormat/>
    <w:rPr>
      <w:rFonts w:ascii="仿宋" w:eastAsia="仿宋" w:hAnsi="仿宋" w:cs="仿宋"/>
      <w:sz w:val="24"/>
    </w:rPr>
  </w:style>
  <w:style w:type="character" w:customStyle="1" w:styleId="8">
    <w:name w:val="正文文本 (8)_"/>
    <w:link w:val="81"/>
    <w:uiPriority w:val="99"/>
    <w:qFormat/>
    <w:locked/>
    <w:rPr>
      <w:rFonts w:ascii="黑体" w:eastAsia="黑体" w:hAnsi="黑体"/>
      <w:sz w:val="22"/>
      <w:shd w:val="clear" w:color="auto" w:fill="FFFFFF"/>
    </w:rPr>
  </w:style>
  <w:style w:type="paragraph" w:customStyle="1" w:styleId="81">
    <w:name w:val="正文文本 (8)1"/>
    <w:basedOn w:val="Normal"/>
    <w:link w:val="8"/>
    <w:uiPriority w:val="99"/>
    <w:qFormat/>
    <w:pPr>
      <w:shd w:val="clear" w:color="auto" w:fill="FFFFFF"/>
      <w:spacing w:line="240" w:lineRule="atLeast"/>
      <w:ind w:hanging="6560"/>
    </w:pPr>
    <w:rPr>
      <w:rFonts w:ascii="黑体" w:eastAsia="黑体" w:hAnsi="黑体"/>
      <w:shd w:val="clear" w:color="auto" w:fill="FFFFFF"/>
    </w:rPr>
  </w:style>
  <w:style w:type="table" w:customStyle="1" w:styleId="edittable">
    <w:name w:val="edittable"/>
    <w:uiPriority w:val="99"/>
    <w:qFormat/>
    <w:tblPr>
      <w:tblCellMar>
        <w:top w:w="0" w:type="dxa"/>
        <w:left w:w="108" w:type="dxa"/>
        <w:bottom w:w="0" w:type="dxa"/>
        <w:right w:w="108" w:type="dxa"/>
      </w:tblCellMar>
    </w:tblPr>
  </w:style>
  <w:style w:type="character" w:customStyle="1" w:styleId="qseq">
    <w:name w:val="qseq"/>
    <w:uiPriority w:val="99"/>
    <w:qFormat/>
  </w:style>
  <w:style w:type="paragraph" w:customStyle="1" w:styleId="DefaultParagraph">
    <w:name w:val="DefaultParagraph"/>
    <w:uiPriority w:val="99"/>
    <w:qFormat/>
    <w:rPr>
      <w:rFonts w:ascii="Times New Roman" w:cs="Times New Roman"/>
      <w:kern w:val="2"/>
      <w:sz w:val="21"/>
      <w:szCs w:val="22"/>
    </w:rPr>
  </w:style>
  <w:style w:type="character" w:customStyle="1" w:styleId="Bodytext2MingLiU1">
    <w:name w:val="Body text|2 + MingLiU_1"/>
    <w:unhideWhenUsed/>
    <w:qFormat/>
    <w:rPr>
      <w:rFonts w:ascii="MingLiU" w:eastAsia="MingLiU" w:hAnsi="MingLiU" w:cs="MingLiU"/>
      <w:b/>
      <w:bCs/>
      <w:smallCaps/>
      <w:color w:val="000000"/>
      <w:spacing w:val="0"/>
      <w:w w:val="100"/>
      <w:position w:val="0"/>
      <w:sz w:val="24"/>
      <w:szCs w:val="24"/>
      <w:u w:val="none"/>
      <w:lang w:val="en-US" w:eastAsia="en-US" w:bidi="en-US"/>
    </w:rPr>
  </w:style>
  <w:style w:type="paragraph" w:customStyle="1" w:styleId="paragraph">
    <w:name w:val="paragraph"/>
    <w:basedOn w:val="Normal"/>
    <w:semiHidden/>
    <w:qFormat/>
    <w:pPr>
      <w:widowControl/>
      <w:autoSpaceDE/>
      <w:autoSpaceDN/>
      <w:spacing w:before="100" w:beforeAutospacing="1" w:after="100" w:afterAutospacing="1"/>
    </w:pPr>
    <w:rPr>
      <w:rFonts w:ascii="等线" w:eastAsia="等线" w:hAnsi="等线" w:cs="Times New Roman"/>
      <w:sz w:val="24"/>
      <w:szCs w:val="24"/>
      <w:lang w:val="en-US"/>
    </w:rPr>
  </w:style>
  <w:style w:type="character" w:customStyle="1" w:styleId="3">
    <w:name w:val="正文文本 3 字符"/>
    <w:uiPriority w:val="99"/>
    <w:semiHidden/>
    <w:qFormat/>
    <w:rPr>
      <w:rFonts w:ascii="MS Mincho" w:eastAsia="MS Mincho" w:hAnsi="MS Mincho" w:cs="MS Mincho"/>
      <w:sz w:val="16"/>
      <w:szCs w:val="16"/>
      <w:lang w:val="zh-CN"/>
    </w:rPr>
  </w:style>
  <w:style w:type="character" w:customStyle="1" w:styleId="3Char">
    <w:name w:val="正文文本 3 Char"/>
    <w:link w:val="BodyText3"/>
    <w:uiPriority w:val="99"/>
    <w:qFormat/>
    <w:rPr>
      <w:rFonts w:ascii="Calibri" w:hAnsi="Calibri"/>
      <w:kern w:val="2"/>
      <w:sz w:val="16"/>
      <w:szCs w:val="16"/>
    </w:rPr>
  </w:style>
  <w:style w:type="character" w:customStyle="1" w:styleId="Char3">
    <w:name w:val="批注框文本 Char"/>
    <w:basedOn w:val="DefaultParagraphFont"/>
    <w:link w:val="BalloonText"/>
    <w:uiPriority w:val="99"/>
    <w:semiHidden/>
    <w:qFormat/>
    <w:rPr>
      <w:rFonts w:ascii="MS Mincho" w:eastAsia="MS Mincho" w:hAnsi="MS Mincho" w:cs="MS Mincho"/>
      <w:sz w:val="18"/>
      <w:szCs w:val="18"/>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wmf" /><Relationship Id="rId15" Type="http://schemas.openxmlformats.org/officeDocument/2006/relationships/oleObject" Target="embeddings/oleObject1.bin" /><Relationship Id="rId16" Type="http://schemas.openxmlformats.org/officeDocument/2006/relationships/oleObject" Target="embeddings/oleObject2.bin" /><Relationship Id="rId17" Type="http://schemas.openxmlformats.org/officeDocument/2006/relationships/image" Target="media/image12.png" /><Relationship Id="rId18" Type="http://schemas.openxmlformats.org/officeDocument/2006/relationships/image" Target="media/image13.png" /><Relationship Id="rId19" Type="http://schemas.openxmlformats.org/officeDocument/2006/relationships/image" Target="media/image14.png" /><Relationship Id="rId2" Type="http://schemas.openxmlformats.org/officeDocument/2006/relationships/webSettings" Target="webSettings.xml" /><Relationship Id="rId20" Type="http://schemas.openxmlformats.org/officeDocument/2006/relationships/image" Target="media/image15.png" /><Relationship Id="rId21" Type="http://schemas.openxmlformats.org/officeDocument/2006/relationships/image" Target="media/image16.png" /><Relationship Id="rId22" Type="http://schemas.openxmlformats.org/officeDocument/2006/relationships/image" Target="media/image17.png" /><Relationship Id="rId23" Type="http://schemas.openxmlformats.org/officeDocument/2006/relationships/image" Target="media/image18.png" /><Relationship Id="rId24" Type="http://schemas.openxmlformats.org/officeDocument/2006/relationships/header" Target="header1.xml" /><Relationship Id="rId25" Type="http://schemas.openxmlformats.org/officeDocument/2006/relationships/footer" Target="footer1.xml" /><Relationship Id="rId26" Type="http://schemas.openxmlformats.org/officeDocument/2006/relationships/theme" Target="theme/theme1.xml" /><Relationship Id="rId27"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21.png" /><Relationship Id="rId2" Type="http://schemas.openxmlformats.org/officeDocument/2006/relationships/image" Target="media/image20.png" /><Relationship Id="rId3"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9.png" /><Relationship Id="rId2" Type="http://schemas.openxmlformats.org/officeDocument/2006/relationships/image" Target="media/image20.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CAEACE"/>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TotalTime>
  <Pages>1</Pages>
  <Words>2397</Words>
  <Characters>13669</Characters>
  <Application>Microsoft Office Word</Application>
  <DocSecurity>0</DocSecurity>
  <Lines>113</Lines>
  <Paragraphs>32</Paragraphs>
  <ScaleCrop>false</ScaleCrop>
  <Company>Micorosoft</Company>
  <LinksUpToDate>false</LinksUpToDate>
  <CharactersWithSpaces>16034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WSJ</dc:creator>
  <cp:keywords>学易金卷</cp:keywords>
  <dc:description>原创精品资源学科网独家享有版权，侵权必究！</dc:description>
  <cp:lastModifiedBy>DELL</cp:lastModifiedBy>
  <cp:revision>135</cp:revision>
  <dcterms:created xsi:type="dcterms:W3CDTF">2019-06-25T01:24:00Z</dcterms:created>
  <dcterms:modified xsi:type="dcterms:W3CDTF">2024-12-02T07:26:00Z</dcterms:modified>
  <cp:version>1</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